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383C" w14:textId="77777777" w:rsidR="00000000" w:rsidRPr="009B5DCD" w:rsidRDefault="00000000" w:rsidP="007A656F">
      <w:pPr>
        <w:pStyle w:val="Domylnie"/>
        <w:tabs>
          <w:tab w:val="right" w:pos="8929"/>
        </w:tabs>
        <w:spacing w:before="240"/>
        <w:ind w:right="-284" w:firstLine="7088"/>
      </w:pPr>
      <w:r>
        <w:rPr>
          <w:sz w:val="22"/>
          <w:szCs w:val="22"/>
        </w:rPr>
        <w:t>IFXIII.747.</w:t>
      </w:r>
      <w:r>
        <w:rPr>
          <w:sz w:val="22"/>
          <w:szCs w:val="22"/>
        </w:rPr>
        <w:t>28.2024</w:t>
      </w:r>
    </w:p>
    <w:p w14:paraId="21384165" w14:textId="77777777" w:rsidR="00000000" w:rsidRDefault="00000000" w:rsidP="00CC1E69">
      <w:pPr>
        <w:spacing w:before="24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15F92">
        <w:rPr>
          <w:rFonts w:ascii="Times New Roman" w:hAnsi="Times New Roman" w:cs="Times New Roman"/>
          <w:b/>
          <w:bCs/>
          <w:sz w:val="21"/>
          <w:szCs w:val="21"/>
        </w:rPr>
        <w:t>OBWIESZCZENIE</w:t>
      </w:r>
    </w:p>
    <w:p w14:paraId="0631933E" w14:textId="77777777" w:rsidR="00000000" w:rsidRPr="005B6BC1" w:rsidRDefault="00000000" w:rsidP="00D37ECD">
      <w:pPr>
        <w:suppressAutoHyphens w:val="0"/>
        <w:spacing w:line="276" w:lineRule="auto"/>
        <w:ind w:right="-2"/>
        <w:jc w:val="both"/>
        <w:rPr>
          <w:rFonts w:ascii="Times New Roman" w:eastAsia="Arial Unicode MS" w:hAnsi="Times New Roman" w:cs="Times New Roman"/>
          <w:kern w:val="1"/>
        </w:rPr>
      </w:pPr>
      <w:r w:rsidRPr="005B6BC1">
        <w:rPr>
          <w:rFonts w:ascii="Times New Roman" w:hAnsi="Times New Roman" w:cs="Times New Roman"/>
        </w:rPr>
        <w:t xml:space="preserve">Na podstawie art. 12 ust. 1 ustawy z dnia 24 kwietnia 2009 r. o inwestycjach w zakresie terminalu </w:t>
      </w:r>
      <w:r w:rsidRPr="005B6BC1">
        <w:rPr>
          <w:rFonts w:ascii="Times New Roman" w:hAnsi="Times New Roman" w:cs="Times New Roman"/>
        </w:rPr>
        <w:br/>
        <w:t>regazyfikacyjn</w:t>
      </w:r>
      <w:r>
        <w:rPr>
          <w:rFonts w:ascii="Times New Roman" w:hAnsi="Times New Roman" w:cs="Times New Roman"/>
        </w:rPr>
        <w:t xml:space="preserve">ego skroplonego gazu ziemnego w </w:t>
      </w:r>
      <w:r w:rsidRPr="005B6BC1">
        <w:rPr>
          <w:rFonts w:ascii="Times New Roman" w:hAnsi="Times New Roman" w:cs="Times New Roman"/>
        </w:rPr>
        <w:t xml:space="preserve">Świnoujściu (tekst jednolity: Dz. U. z 2024 r. poz. </w:t>
      </w:r>
      <w:r>
        <w:rPr>
          <w:rFonts w:ascii="Times New Roman" w:hAnsi="Times New Roman" w:cs="Times New Roman"/>
        </w:rPr>
        <w:t>1286</w:t>
      </w:r>
      <w:r w:rsidRPr="005B6BC1">
        <w:rPr>
          <w:rFonts w:ascii="Times New Roman" w:hAnsi="Times New Roman" w:cs="Times New Roman"/>
        </w:rPr>
        <w:t xml:space="preserve">), zwanej dalej </w:t>
      </w:r>
      <w:r w:rsidRPr="005B6BC1">
        <w:rPr>
          <w:rFonts w:ascii="Times New Roman" w:hAnsi="Times New Roman" w:cs="Times New Roman"/>
          <w:i/>
        </w:rPr>
        <w:t>specustawą gazową</w:t>
      </w:r>
      <w:r w:rsidRPr="005B6BC1">
        <w:rPr>
          <w:rFonts w:ascii="Times New Roman" w:hAnsi="Times New Roman" w:cs="Times New Roman"/>
        </w:rPr>
        <w:t xml:space="preserve">, art. 49 ustawy z dnia 14 czerwca 1960 r. – Kodeks postępowania </w:t>
      </w:r>
      <w:r>
        <w:rPr>
          <w:rFonts w:ascii="Times New Roman" w:hAnsi="Times New Roman" w:cs="Times New Roman"/>
        </w:rPr>
        <w:br/>
      </w:r>
      <w:r w:rsidRPr="005B6BC1">
        <w:rPr>
          <w:rFonts w:ascii="Times New Roman" w:hAnsi="Times New Roman" w:cs="Times New Roman"/>
        </w:rPr>
        <w:t xml:space="preserve">administracyjnego (tekst jednolity: Dz. U. 2024 r. poz. 572), zwanej dalej </w:t>
      </w:r>
      <w:r w:rsidRPr="005B6BC1">
        <w:rPr>
          <w:rFonts w:ascii="Times New Roman" w:hAnsi="Times New Roman" w:cs="Times New Roman"/>
          <w:i/>
        </w:rPr>
        <w:t>k.p.a.</w:t>
      </w:r>
      <w:r w:rsidRPr="005B6BC1">
        <w:rPr>
          <w:rFonts w:ascii="Times New Roman" w:hAnsi="Times New Roman" w:cs="Times New Roman"/>
        </w:rPr>
        <w:t xml:space="preserve"> podaję do publicznej </w:t>
      </w:r>
      <w:r>
        <w:rPr>
          <w:rFonts w:ascii="Times New Roman" w:hAnsi="Times New Roman" w:cs="Times New Roman"/>
        </w:rPr>
        <w:br/>
      </w:r>
      <w:r w:rsidRPr="005B6BC1">
        <w:rPr>
          <w:rFonts w:ascii="Times New Roman" w:hAnsi="Times New Roman" w:cs="Times New Roman"/>
        </w:rPr>
        <w:t xml:space="preserve">wiadomości, że po rozpoznaniu wniosku </w:t>
      </w:r>
      <w:r>
        <w:rPr>
          <w:rFonts w:ascii="Times New Roman" w:hAnsi="Times New Roman" w:cs="Times New Roman"/>
        </w:rPr>
        <w:t>Polskiej Spółki Gazownictwa Sp. z o.o.</w:t>
      </w:r>
      <w:r w:rsidRPr="00DC3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siedzibą w Tarnowie</w:t>
      </w:r>
      <w:r w:rsidRPr="005B6BC1">
        <w:rPr>
          <w:rFonts w:ascii="Times New Roman" w:eastAsia="Arial Unicode MS" w:hAnsi="Times New Roman" w:cs="Times New Roman"/>
          <w:kern w:val="1"/>
        </w:rPr>
        <w:t>, działające</w:t>
      </w:r>
      <w:r>
        <w:rPr>
          <w:rFonts w:ascii="Times New Roman" w:eastAsia="Arial Unicode MS" w:hAnsi="Times New Roman" w:cs="Times New Roman"/>
          <w:kern w:val="1"/>
        </w:rPr>
        <w:t>j</w:t>
      </w:r>
      <w:r w:rsidRPr="005B6BC1">
        <w:rPr>
          <w:rFonts w:ascii="Times New Roman" w:eastAsia="Arial Unicode MS" w:hAnsi="Times New Roman" w:cs="Times New Roman"/>
          <w:kern w:val="1"/>
        </w:rPr>
        <w:t xml:space="preserve"> przez pełnomocnika, Wojewoda Śląski w dniu </w:t>
      </w:r>
      <w:r>
        <w:rPr>
          <w:rFonts w:ascii="Times New Roman" w:eastAsia="Arial Unicode MS" w:hAnsi="Times New Roman" w:cs="Times New Roman"/>
          <w:kern w:val="1"/>
        </w:rPr>
        <w:t>25 września</w:t>
      </w:r>
      <w:r w:rsidRPr="005B6BC1">
        <w:rPr>
          <w:rFonts w:ascii="Times New Roman" w:eastAsia="Arial Unicode MS" w:hAnsi="Times New Roman" w:cs="Times New Roman"/>
          <w:kern w:val="1"/>
        </w:rPr>
        <w:t xml:space="preserve"> 2024 r. </w:t>
      </w:r>
      <w:r w:rsidRPr="005B6BC1">
        <w:rPr>
          <w:rFonts w:ascii="Times New Roman" w:eastAsia="Times New Roman" w:hAnsi="Times New Roman" w:cs="Times New Roman"/>
        </w:rPr>
        <w:t xml:space="preserve">wydał decyzję </w:t>
      </w:r>
      <w:r>
        <w:rPr>
          <w:rFonts w:ascii="Times New Roman" w:eastAsia="Times New Roman" w:hAnsi="Times New Roman" w:cs="Times New Roman"/>
        </w:rPr>
        <w:t>14</w:t>
      </w:r>
      <w:r w:rsidRPr="005B6BC1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4/GAZ, znak sprawy: IFXIII.747.28</w:t>
      </w:r>
      <w:r w:rsidRPr="005B6BC1">
        <w:rPr>
          <w:rFonts w:ascii="Times New Roman" w:eastAsia="Times New Roman" w:hAnsi="Times New Roman" w:cs="Times New Roman"/>
        </w:rPr>
        <w:t xml:space="preserve">.2024 o ustaleniu lokalizacji inwestycji towarzyszącej inwestycji w zakresie terminalu regazyfikacyjnego skroplonego gazu ziemnego w Świnoujściu </w:t>
      </w:r>
      <w:r w:rsidRPr="005B6BC1">
        <w:rPr>
          <w:rFonts w:ascii="Times New Roman" w:eastAsia="Arial Unicode MS" w:hAnsi="Times New Roman" w:cs="Times New Roman"/>
          <w:kern w:val="1"/>
          <w:lang w:eastAsia="en-US"/>
        </w:rPr>
        <w:t>dla zadania inwestycyjnego pn.:</w:t>
      </w:r>
      <w:r w:rsidRPr="005B6BC1">
        <w:rPr>
          <w:rFonts w:ascii="Times New Roman" w:eastAsia="Arial Unicode MS" w:hAnsi="Times New Roman" w:cs="Times New Roman"/>
          <w:kern w:val="1"/>
        </w:rPr>
        <w:t xml:space="preserve"> </w:t>
      </w:r>
    </w:p>
    <w:p w14:paraId="36EA52F1" w14:textId="77777777" w:rsidR="00000000" w:rsidRPr="009410BB" w:rsidRDefault="00000000" w:rsidP="009410BB">
      <w:pPr>
        <w:widowControl w:val="0"/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410BB">
        <w:rPr>
          <w:rFonts w:ascii="Times New Roman" w:eastAsia="Arial Unicode MS" w:hAnsi="Times New Roman" w:cs="Times New Roman"/>
          <w:b/>
          <w:kern w:val="1"/>
          <w:lang w:eastAsia="zh-CN"/>
        </w:rPr>
        <w:t>„</w:t>
      </w:r>
      <w:r w:rsidRPr="009410BB">
        <w:rPr>
          <w:rFonts w:ascii="Times New Roman" w:eastAsia="Times New Roman" w:hAnsi="Times New Roman" w:cs="Times New Roman"/>
          <w:b/>
          <w:lang w:eastAsia="zh-CN"/>
        </w:rPr>
        <w:t>Budowa gazociągu wysokiego ciśnienia wraz ze stacją redukcyjno-pomiarową o przepustowości 8000m³/h w Cieszynie”.</w:t>
      </w:r>
    </w:p>
    <w:p w14:paraId="567CC1D7" w14:textId="77777777" w:rsidR="00000000" w:rsidRPr="00D37ECD" w:rsidRDefault="00000000" w:rsidP="00D37ECD">
      <w:pPr>
        <w:widowControl w:val="0"/>
        <w:spacing w:after="0" w:line="276" w:lineRule="auto"/>
        <w:ind w:right="-2"/>
        <w:jc w:val="center"/>
        <w:rPr>
          <w:rFonts w:ascii="Times New Roman" w:eastAsia="Arial Unicode MS" w:hAnsi="Times New Roman" w:cs="Times New Roman"/>
          <w:b/>
          <w:kern w:val="2"/>
          <w:lang w:eastAsia="en-US"/>
        </w:rPr>
      </w:pPr>
    </w:p>
    <w:p w14:paraId="0B252A3A" w14:textId="77777777" w:rsidR="00000000" w:rsidRPr="003E28FD" w:rsidRDefault="00000000" w:rsidP="003E28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E28FD">
        <w:rPr>
          <w:rFonts w:ascii="Times New Roman" w:hAnsi="Times New Roman" w:cs="Times New Roman"/>
          <w:b/>
        </w:rPr>
        <w:t>Inwestycja będzie realizowana na niżej wskazanych nieruchomościach:</w:t>
      </w:r>
    </w:p>
    <w:p w14:paraId="2BD1B3BC" w14:textId="77777777" w:rsidR="00000000" w:rsidRPr="00703E5A" w:rsidRDefault="00000000" w:rsidP="009410BB">
      <w:pPr>
        <w:spacing w:line="264" w:lineRule="auto"/>
        <w:rPr>
          <w:rFonts w:ascii="Times New Roman" w:eastAsia="Calibri" w:hAnsi="Times New Roman" w:cs="Times New Roman"/>
          <w:b/>
          <w:bCs/>
        </w:rPr>
      </w:pPr>
      <w:r w:rsidRPr="00703E5A">
        <w:rPr>
          <w:rFonts w:ascii="Times New Roman" w:eastAsia="Calibri" w:hAnsi="Times New Roman" w:cs="Times New Roman"/>
          <w:b/>
          <w:bCs/>
        </w:rPr>
        <w:t>Gmina: Cieszyn, Obręb 0065 Cieszyn: 12/8, 12/9, 20, 28</w:t>
      </w:r>
    </w:p>
    <w:p w14:paraId="26E903C6" w14:textId="77777777" w:rsidR="00000000" w:rsidRPr="00703E5A" w:rsidRDefault="00000000" w:rsidP="009410BB">
      <w:pPr>
        <w:spacing w:line="264" w:lineRule="auto"/>
        <w:rPr>
          <w:rFonts w:ascii="Times New Roman" w:eastAsia="Calibri" w:hAnsi="Times New Roman" w:cs="Times New Roman"/>
          <w:b/>
          <w:bCs/>
        </w:rPr>
      </w:pPr>
      <w:r w:rsidRPr="00703E5A">
        <w:rPr>
          <w:rFonts w:ascii="Times New Roman" w:eastAsia="Calibri" w:hAnsi="Times New Roman" w:cs="Times New Roman"/>
          <w:b/>
          <w:bCs/>
        </w:rPr>
        <w:t>Gmina: Cieszyn, Obręb 0067 Cieszyn: 1, 2/1</w:t>
      </w:r>
    </w:p>
    <w:p w14:paraId="5442798D" w14:textId="77777777" w:rsidR="00000000" w:rsidRPr="005524EF" w:rsidRDefault="00000000" w:rsidP="005524EF">
      <w:pPr>
        <w:spacing w:before="240" w:after="60"/>
        <w:ind w:right="-284"/>
        <w:jc w:val="both"/>
        <w:rPr>
          <w:rFonts w:ascii="Times New Roman" w:hAnsi="Times New Roman" w:cs="Times New Roman"/>
          <w:b/>
        </w:rPr>
      </w:pPr>
      <w:r w:rsidRPr="005524EF">
        <w:rPr>
          <w:rFonts w:ascii="Times New Roman" w:hAnsi="Times New Roman" w:cs="Times New Roman"/>
          <w:b/>
        </w:rPr>
        <w:t>Decyzja podlega natychmiastowemu wykonaniu.</w:t>
      </w:r>
    </w:p>
    <w:p w14:paraId="153E0006" w14:textId="77777777" w:rsidR="00000000" w:rsidRPr="005524EF" w:rsidRDefault="00000000" w:rsidP="005524EF">
      <w:pPr>
        <w:spacing w:before="60" w:after="60"/>
        <w:ind w:right="-284"/>
        <w:jc w:val="both"/>
        <w:rPr>
          <w:rFonts w:ascii="Times New Roman" w:hAnsi="Times New Roman" w:cs="Times New Roman"/>
          <w:b/>
        </w:rPr>
      </w:pPr>
      <w:r w:rsidRPr="005524EF">
        <w:rPr>
          <w:rFonts w:ascii="Times New Roman" w:hAnsi="Times New Roman" w:cs="Times New Roman"/>
          <w:b/>
        </w:rPr>
        <w:t>Decyzją zostały określone linie rozgraniczające teren inwestycji.</w:t>
      </w:r>
    </w:p>
    <w:p w14:paraId="0693ABF1" w14:textId="77777777" w:rsidR="00000000" w:rsidRPr="005524EF" w:rsidRDefault="00000000" w:rsidP="005524EF">
      <w:pPr>
        <w:spacing w:after="80"/>
        <w:ind w:right="-284"/>
        <w:jc w:val="both"/>
        <w:rPr>
          <w:rFonts w:ascii="Times New Roman" w:hAnsi="Times New Roman" w:cs="Times New Roman"/>
          <w:b/>
        </w:rPr>
      </w:pPr>
      <w:r w:rsidRPr="005524EF">
        <w:rPr>
          <w:rFonts w:ascii="Times New Roman" w:hAnsi="Times New Roman" w:cs="Times New Roman"/>
          <w:b/>
        </w:rPr>
        <w:t>Decyzją został określony sposób, zakres i termin korzystania z nieruchomości.</w:t>
      </w:r>
    </w:p>
    <w:p w14:paraId="6A37F425" w14:textId="77777777" w:rsidR="00000000" w:rsidRPr="005524EF" w:rsidRDefault="00000000" w:rsidP="005524E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5524EF">
        <w:rPr>
          <w:rFonts w:ascii="Times New Roman" w:hAnsi="Times New Roman" w:cs="Times New Roman"/>
          <w:b/>
          <w:iCs/>
          <w:color w:val="000000" w:themeColor="text1"/>
        </w:rPr>
        <w:t xml:space="preserve">Decyzją określono </w:t>
      </w:r>
      <w:r w:rsidRPr="005524EF">
        <w:rPr>
          <w:rFonts w:ascii="Times New Roman" w:hAnsi="Times New Roman" w:cs="Times New Roman"/>
          <w:b/>
          <w:color w:val="000000" w:themeColor="text1"/>
        </w:rPr>
        <w:t>nieruchomości, w stosunku do których decyzja o ustaleniu lokalizacji inwestycji ma wywołać skutek, o którym mowa w art. 20 ust. 3, 6 specustawy gazowej,</w:t>
      </w:r>
      <w:r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5524EF">
        <w:rPr>
          <w:rFonts w:ascii="Times New Roman" w:hAnsi="Times New Roman" w:cs="Times New Roman"/>
          <w:b/>
          <w:iCs/>
          <w:color w:val="000000" w:themeColor="text1"/>
        </w:rPr>
        <w:t xml:space="preserve">tj. </w:t>
      </w:r>
      <w:r w:rsidRPr="005524EF">
        <w:rPr>
          <w:rFonts w:ascii="Times New Roman" w:hAnsi="Times New Roman" w:cs="Times New Roman"/>
          <w:b/>
          <w:iCs/>
          <w:color w:val="000000" w:themeColor="text1"/>
        </w:rPr>
        <w:t>nieruchomości z mocy prawa staną się własnością Skarbu Państwa w użytkowaniu wieczystym Inwestora</w:t>
      </w:r>
      <w:r w:rsidRPr="005524EF">
        <w:rPr>
          <w:rFonts w:ascii="Times New Roman" w:hAnsi="Times New Roman" w:cs="Times New Roman"/>
          <w:b/>
          <w:color w:val="000000" w:themeColor="text1"/>
        </w:rPr>
        <w:t>.</w:t>
      </w:r>
    </w:p>
    <w:p w14:paraId="7F9E2719" w14:textId="77777777" w:rsidR="00000000" w:rsidRDefault="00000000" w:rsidP="005B660E">
      <w:pPr>
        <w:spacing w:before="24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524EF">
        <w:rPr>
          <w:rFonts w:ascii="Times New Roman" w:hAnsi="Times New Roman" w:cs="Times New Roman"/>
          <w:b/>
        </w:rPr>
        <w:t xml:space="preserve">W decyzji oznaczono nieruchomości, w stosunku do których decyzja o ustaleniu lokalizacji inwestycji wywoła skutek, o którym mowa w art. 24 ust. 1, 1b i 1c </w:t>
      </w:r>
      <w:r w:rsidRPr="005524EF">
        <w:rPr>
          <w:rFonts w:ascii="Times New Roman" w:hAnsi="Times New Roman" w:cs="Times New Roman"/>
          <w:b/>
          <w:i/>
        </w:rPr>
        <w:t>specustawy gazowej</w:t>
      </w:r>
      <w:r w:rsidRPr="005524EF">
        <w:rPr>
          <w:rFonts w:ascii="Times New Roman" w:hAnsi="Times New Roman" w:cs="Times New Roman"/>
          <w:b/>
        </w:rPr>
        <w:t xml:space="preserve"> tj. ograniczenie nieruchomości w korzystaniu na czas określony i nieokreślony w </w:t>
      </w:r>
      <w:r w:rsidRPr="005524EF">
        <w:rPr>
          <w:rFonts w:ascii="Times New Roman" w:hAnsi="Times New Roman" w:cs="Times New Roman"/>
          <w:b/>
          <w:iCs/>
        </w:rPr>
        <w:t xml:space="preserve">celu zapewnienia prawa do wejścia na teren nieruchomości dla prowadzenia na nich budowy inwestycji, a także prac związanych </w:t>
      </w:r>
      <w:r>
        <w:rPr>
          <w:rFonts w:ascii="Times New Roman" w:hAnsi="Times New Roman" w:cs="Times New Roman"/>
          <w:b/>
          <w:iCs/>
        </w:rPr>
        <w:br/>
      </w:r>
      <w:r w:rsidRPr="005524EF">
        <w:rPr>
          <w:rFonts w:ascii="Times New Roman" w:hAnsi="Times New Roman" w:cs="Times New Roman"/>
          <w:b/>
          <w:iCs/>
        </w:rPr>
        <w:t xml:space="preserve">z rozbiórką, przebudową, zmianą sposobu użytkowania, utrzymaniem, eksploatacją, użytkowaniem, remontami oraz usuwaniem awarii. </w:t>
      </w:r>
    </w:p>
    <w:p w14:paraId="714EED5B" w14:textId="77777777" w:rsidR="00000000" w:rsidRPr="005B660E" w:rsidRDefault="00000000" w:rsidP="005B660E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F49EE3" w14:textId="77777777" w:rsidR="00000000" w:rsidRPr="00D37ECD" w:rsidRDefault="00000000" w:rsidP="00847FF3">
      <w:pPr>
        <w:spacing w:after="0" w:line="276" w:lineRule="auto"/>
        <w:ind w:right="-286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37ECD">
        <w:rPr>
          <w:rFonts w:ascii="Times New Roman" w:eastAsia="Times New Roman" w:hAnsi="Times New Roman" w:cs="Times New Roman"/>
          <w:b/>
          <w:bCs/>
          <w:sz w:val="21"/>
          <w:szCs w:val="21"/>
        </w:rPr>
        <w:t>Treść decyzji została opublikowana</w:t>
      </w:r>
      <w:r w:rsidRPr="00D37ECD">
        <w:rPr>
          <w:rFonts w:ascii="Times New Roman" w:eastAsia="Times New Roman" w:hAnsi="Times New Roman" w:cs="Times New Roman"/>
          <w:bCs/>
          <w:sz w:val="21"/>
          <w:szCs w:val="21"/>
        </w:rPr>
        <w:t xml:space="preserve"> w Biuletynie Informacji Publicznej Śląskiego Urzędu Wojewódzkiego </w:t>
      </w:r>
      <w:r w:rsidRPr="00D37ECD">
        <w:rPr>
          <w:rFonts w:ascii="Times New Roman" w:eastAsia="Times New Roman" w:hAnsi="Times New Roman" w:cs="Times New Roman"/>
          <w:bCs/>
          <w:sz w:val="21"/>
          <w:szCs w:val="21"/>
        </w:rPr>
        <w:br/>
        <w:t xml:space="preserve">w Katowicach w zakładce </w:t>
      </w:r>
      <w:r w:rsidRPr="00D37ECD">
        <w:rPr>
          <w:rFonts w:ascii="Times New Roman" w:eastAsia="Times New Roman" w:hAnsi="Times New Roman" w:cs="Times New Roman"/>
          <w:b/>
          <w:bCs/>
          <w:sz w:val="21"/>
          <w:szCs w:val="21"/>
        </w:rPr>
        <w:t>„Inwestycje publiczne - Informacja publiczna o wydanych rozstrzygnięciach”.</w:t>
      </w:r>
    </w:p>
    <w:p w14:paraId="72805AC8" w14:textId="77777777" w:rsidR="00000000" w:rsidRDefault="00000000" w:rsidP="00CC1E69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278F49" w14:textId="77777777" w:rsidR="00000000" w:rsidRPr="009C5C00" w:rsidRDefault="00000000" w:rsidP="00CC1E69">
      <w:pPr>
        <w:pStyle w:val="Akapitzlist"/>
        <w:spacing w:before="120" w:after="120"/>
        <w:ind w:right="-1"/>
        <w:contextualSpacing w:val="0"/>
        <w:jc w:val="center"/>
        <w:rPr>
          <w:rFonts w:ascii="Times New Roman" w:eastAsia="Times New Roman" w:hAnsi="Times New Roman"/>
          <w:b/>
          <w:bCs/>
        </w:rPr>
      </w:pPr>
      <w:r w:rsidRPr="009C5C00">
        <w:rPr>
          <w:rFonts w:ascii="Times New Roman" w:eastAsia="Times New Roman" w:hAnsi="Times New Roman"/>
          <w:b/>
          <w:bCs/>
        </w:rPr>
        <w:t>WAŻNE INFORMACJE DODATKOWE</w:t>
      </w:r>
    </w:p>
    <w:p w14:paraId="25B0BB43" w14:textId="77777777" w:rsidR="00000000" w:rsidRPr="00E15F92" w:rsidRDefault="00000000" w:rsidP="00CC1E69">
      <w:pPr>
        <w:numPr>
          <w:ilvl w:val="0"/>
          <w:numId w:val="5"/>
        </w:numPr>
        <w:spacing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Informuję </w:t>
      </w:r>
      <w:r w:rsidRPr="00E15F92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o możliwości zapoznania się z decyzją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oraz aktami sprawy po uprzednim uzgodnieniu telefonicznym z inspektorem prowadzącym sprawę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w Wydziale Infrastruktury </w:t>
      </w:r>
      <w:r w:rsidRPr="00E15F92">
        <w:rPr>
          <w:rFonts w:ascii="Times New Roman" w:eastAsia="Times New Roman" w:hAnsi="Times New Roman" w:cs="Times New Roman"/>
          <w:sz w:val="21"/>
          <w:szCs w:val="21"/>
          <w:lang w:eastAsia="en-US"/>
        </w:rPr>
        <w:t>Ś</w:t>
      </w:r>
      <w:r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ląskiego Urzędu Wojewódzkiego w </w:t>
      </w:r>
      <w:r w:rsidRPr="00E15F92">
        <w:rPr>
          <w:rFonts w:ascii="Times New Roman" w:eastAsia="Times New Roman" w:hAnsi="Times New Roman" w:cs="Times New Roman"/>
          <w:sz w:val="21"/>
          <w:szCs w:val="21"/>
          <w:lang w:eastAsia="en-US"/>
        </w:rPr>
        <w:t>Katowicach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>, ul. Jagiellońska 25, pok. 52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>2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,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pod numerem telefonu: 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(32) 20 77 522</w:t>
      </w:r>
      <w:r w:rsidRPr="009610E4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br/>
      </w:r>
      <w:r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w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>godzinach od 9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vertAlign w:val="superscript"/>
          <w:lang w:eastAsia="en-US"/>
        </w:rPr>
        <w:t xml:space="preserve">00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 do 14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vertAlign w:val="superscript"/>
          <w:lang w:eastAsia="en-US"/>
        </w:rPr>
        <w:t>00</w:t>
      </w:r>
      <w:r w:rsidRPr="00E15F92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.</w:t>
      </w:r>
    </w:p>
    <w:p w14:paraId="080CC7B8" w14:textId="77777777" w:rsidR="00000000" w:rsidRPr="00E15F92" w:rsidRDefault="00000000" w:rsidP="00CC1E69">
      <w:pPr>
        <w:numPr>
          <w:ilvl w:val="0"/>
          <w:numId w:val="5"/>
        </w:numPr>
        <w:spacing w:after="0" w:line="276" w:lineRule="auto"/>
        <w:ind w:left="284" w:right="-35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>Od decyzji służy stronom odwołanie do Ministra Rozwoju i Technologii za pośr</w:t>
      </w:r>
      <w:r>
        <w:rPr>
          <w:rFonts w:ascii="Times New Roman" w:hAnsi="Times New Roman" w:cs="Times New Roman"/>
          <w:sz w:val="21"/>
          <w:szCs w:val="21"/>
        </w:rPr>
        <w:t xml:space="preserve">ednictwem Wojewody Śląskiego, w </w:t>
      </w:r>
      <w:r w:rsidRPr="00E15F92">
        <w:rPr>
          <w:rFonts w:ascii="Times New Roman" w:hAnsi="Times New Roman" w:cs="Times New Roman"/>
          <w:sz w:val="21"/>
          <w:szCs w:val="21"/>
        </w:rPr>
        <w:t>terminie:</w:t>
      </w:r>
    </w:p>
    <w:p w14:paraId="6D56912B" w14:textId="77777777" w:rsidR="00000000" w:rsidRPr="00E15F92" w:rsidRDefault="00000000" w:rsidP="00CC1E69">
      <w:pPr>
        <w:numPr>
          <w:ilvl w:val="0"/>
          <w:numId w:val="4"/>
        </w:numPr>
        <w:spacing w:after="0" w:line="276" w:lineRule="auto"/>
        <w:ind w:left="426" w:right="-35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lastRenderedPageBreak/>
        <w:t>7 dni od jej doręczenia stronie, albo</w:t>
      </w:r>
    </w:p>
    <w:p w14:paraId="2D0C08B9" w14:textId="77777777" w:rsidR="00000000" w:rsidRPr="00E15F92" w:rsidRDefault="00000000" w:rsidP="00CC1E69">
      <w:pPr>
        <w:numPr>
          <w:ilvl w:val="0"/>
          <w:numId w:val="4"/>
        </w:numPr>
        <w:spacing w:line="276" w:lineRule="auto"/>
        <w:ind w:left="426" w:right="-3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 xml:space="preserve">14 dni od dnia, w którym zawiadomienie o wydaniu decyzji w drodze obwieszczenia uważa się za dokonane. </w:t>
      </w:r>
    </w:p>
    <w:p w14:paraId="41B75C7A" w14:textId="77777777" w:rsidR="00000000" w:rsidRPr="00E15F92" w:rsidRDefault="00000000" w:rsidP="00CC1E69">
      <w:pPr>
        <w:numPr>
          <w:ilvl w:val="0"/>
          <w:numId w:val="5"/>
        </w:numPr>
        <w:spacing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</w:pP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Zawiadomienie w drodze obwieszczenia uważa się za dokonane po upływie 14 dni od dnia, w którym nastąpiło obwieszczenie w urzędzie wojewódzkim (art. 12 ust. 2a </w:t>
      </w:r>
      <w:r w:rsidRPr="005470C8">
        <w:rPr>
          <w:rFonts w:ascii="Times New Roman" w:eastAsia="Times New Roman" w:hAnsi="Times New Roman" w:cs="Times New Roman"/>
          <w:i/>
          <w:iCs/>
          <w:sz w:val="21"/>
          <w:szCs w:val="21"/>
          <w:lang w:eastAsia="ar-SA"/>
        </w:rPr>
        <w:t>specustawy gazowej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).</w:t>
      </w:r>
    </w:p>
    <w:p w14:paraId="326381CC" w14:textId="77777777" w:rsidR="00000000" w:rsidRPr="00E15F92" w:rsidRDefault="00000000" w:rsidP="00CC1E69">
      <w:pPr>
        <w:numPr>
          <w:ilvl w:val="0"/>
          <w:numId w:val="5"/>
        </w:numPr>
        <w:spacing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W </w:t>
      </w:r>
      <w:r w:rsidRPr="00E15F92"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przedmiotowej sprawie obwieszczenie o wydaniu decyzji zostanie opublikowane na tablicy ogłoszeń Śląskiego Urzędu Wojewódzkiego w dniu </w:t>
      </w: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ar-SA"/>
        </w:rPr>
        <w:t>7 października</w:t>
      </w: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ar-SA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ar-SA"/>
        </w:rPr>
        <w:t xml:space="preserve"> </w:t>
      </w:r>
      <w:r w:rsidRPr="00E15F92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ar-SA"/>
        </w:rPr>
        <w:t>r.</w:t>
      </w:r>
      <w:r w:rsidRPr="00E15F92"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 Termin do wniesienia odwołania upływa 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br/>
      </w:r>
      <w:r w:rsidRPr="00E15F92"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28 dnia licząc od dnia publikacji obwieszczenia w Śląskim Urzędzie Wojewódzkim. </w:t>
      </w:r>
    </w:p>
    <w:p w14:paraId="2E7741E8" w14:textId="77777777" w:rsidR="00000000" w:rsidRPr="00E15F92" w:rsidRDefault="00000000" w:rsidP="00CC1E69">
      <w:pPr>
        <w:numPr>
          <w:ilvl w:val="0"/>
          <w:numId w:val="5"/>
        </w:numPr>
        <w:spacing w:line="276" w:lineRule="auto"/>
        <w:ind w:left="284" w:right="-3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>Wojewoda doręcza decyzję o ustaleniu lokalizacji inwestycji w zakresie terminalu wnioskodawcy oraz zawiadamia pozostałe strony o jej wydaniu, w drodze obwieszczenia, w urzędzie wojewódzkim i urzędach gmin właściwych ze względu na lokalizację inwestycji w zakresie terminalu, w Biuletynie Informacji Publicznej, na stronach podmiotowych urzędów tych gmin oraz urzędu wojewódzkiego, a także w prasie o zasięgu ogólnopolskim. Właścici</w:t>
      </w:r>
      <w:r>
        <w:rPr>
          <w:rFonts w:ascii="Times New Roman" w:hAnsi="Times New Roman" w:cs="Times New Roman"/>
          <w:sz w:val="21"/>
          <w:szCs w:val="21"/>
        </w:rPr>
        <w:t xml:space="preserve">elom i </w:t>
      </w:r>
      <w:r w:rsidRPr="00E15F92">
        <w:rPr>
          <w:rFonts w:ascii="Times New Roman" w:hAnsi="Times New Roman" w:cs="Times New Roman"/>
          <w:sz w:val="21"/>
          <w:szCs w:val="21"/>
        </w:rPr>
        <w:t xml:space="preserve">użytkownikom wieczystym nieruchomości objętych decyzją o ustaleniu lokalizacji inwestycji w zakresie terminalu zawiadomienie o wydaniu decyzji wysyła się na adres określony w katastrze nieruchomości ze skutkiem doręczenia (art. 12 ust. 1 </w:t>
      </w:r>
      <w:r w:rsidRPr="005470C8">
        <w:rPr>
          <w:rFonts w:ascii="Times New Roman" w:hAnsi="Times New Roman" w:cs="Times New Roman"/>
          <w:i/>
          <w:sz w:val="21"/>
          <w:szCs w:val="21"/>
        </w:rPr>
        <w:t>specustawy gazowej</w:t>
      </w:r>
      <w:r w:rsidRPr="00E15F92">
        <w:rPr>
          <w:rFonts w:ascii="Times New Roman" w:hAnsi="Times New Roman" w:cs="Times New Roman"/>
          <w:sz w:val="21"/>
          <w:szCs w:val="21"/>
        </w:rPr>
        <w:t>).</w:t>
      </w:r>
    </w:p>
    <w:p w14:paraId="3028301B" w14:textId="77777777" w:rsidR="00000000" w:rsidRPr="00E15F92" w:rsidRDefault="00000000" w:rsidP="00CC1E69">
      <w:pPr>
        <w:numPr>
          <w:ilvl w:val="0"/>
          <w:numId w:val="5"/>
        </w:numPr>
        <w:spacing w:line="276" w:lineRule="auto"/>
        <w:ind w:left="284" w:right="-3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 xml:space="preserve">Odwołanie od decyzji powinno zawierać zarzuty odnoszące się do decyzji, określać istotę </w:t>
      </w:r>
      <w:r w:rsidRPr="00E15F92">
        <w:rPr>
          <w:rFonts w:ascii="Times New Roman" w:hAnsi="Times New Roman" w:cs="Times New Roman"/>
          <w:sz w:val="21"/>
          <w:szCs w:val="21"/>
        </w:rPr>
        <w:br/>
        <w:t xml:space="preserve">i zakres żądania będącego przedmiotem odwołania oraz wskazywać dowody uzasadniające to żądanie (art. 34 ust. 3 </w:t>
      </w:r>
      <w:r w:rsidRPr="005470C8">
        <w:rPr>
          <w:rFonts w:ascii="Times New Roman" w:hAnsi="Times New Roman" w:cs="Times New Roman"/>
          <w:i/>
          <w:sz w:val="21"/>
          <w:szCs w:val="21"/>
        </w:rPr>
        <w:t>specustawy gazowej</w:t>
      </w:r>
      <w:r w:rsidRPr="00E15F92">
        <w:rPr>
          <w:rFonts w:ascii="Times New Roman" w:hAnsi="Times New Roman" w:cs="Times New Roman"/>
          <w:sz w:val="21"/>
          <w:szCs w:val="21"/>
        </w:rPr>
        <w:t>).</w:t>
      </w:r>
    </w:p>
    <w:p w14:paraId="10CA58F3" w14:textId="77777777" w:rsidR="00000000" w:rsidRPr="00E15F92" w:rsidRDefault="00000000" w:rsidP="00CC1E69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Przed upływem</w:t>
      </w:r>
      <w:r w:rsidRPr="00E15F92">
        <w:rPr>
          <w:rFonts w:ascii="Times New Roman" w:hAnsi="Times New Roman" w:cs="Times New Roman"/>
          <w:sz w:val="21"/>
          <w:szCs w:val="21"/>
        </w:rPr>
        <w:t xml:space="preserve"> terminu do wniesienia odwołania strony mogą zrzec się prawa do wniesienia odwołania wobec organu administracji publicznej, który wydał decyzję (art. 127a § 1 </w:t>
      </w:r>
      <w:r w:rsidRPr="005470C8">
        <w:rPr>
          <w:rFonts w:ascii="Times New Roman" w:hAnsi="Times New Roman" w:cs="Times New Roman"/>
          <w:i/>
          <w:sz w:val="21"/>
          <w:szCs w:val="21"/>
        </w:rPr>
        <w:t>k.p.a.</w:t>
      </w:r>
      <w:r>
        <w:rPr>
          <w:rFonts w:ascii="Times New Roman" w:hAnsi="Times New Roman" w:cs="Times New Roman"/>
          <w:sz w:val="21"/>
          <w:szCs w:val="21"/>
        </w:rPr>
        <w:t xml:space="preserve">). Jeżeli oświadczenie </w:t>
      </w:r>
      <w:r>
        <w:rPr>
          <w:rFonts w:ascii="Times New Roman" w:hAnsi="Times New Roman" w:cs="Times New Roman"/>
          <w:sz w:val="21"/>
          <w:szCs w:val="21"/>
        </w:rPr>
        <w:br/>
        <w:t xml:space="preserve">o </w:t>
      </w:r>
      <w:r w:rsidRPr="00E15F92">
        <w:rPr>
          <w:rFonts w:ascii="Times New Roman" w:hAnsi="Times New Roman" w:cs="Times New Roman"/>
          <w:sz w:val="21"/>
          <w:szCs w:val="21"/>
        </w:rPr>
        <w:t xml:space="preserve">zrzeczeniu się prawa do wniesienia odwołania wniosą wszystkie strony postępowania, z dniem doręczenia organowi administracji publicznej tego oświadczenia przez ostatnią ze stron postępowania, decyzja staje się ostateczna i prawomocna (art. 127a § 2 </w:t>
      </w:r>
      <w:r w:rsidRPr="005470C8">
        <w:rPr>
          <w:rFonts w:ascii="Times New Roman" w:hAnsi="Times New Roman" w:cs="Times New Roman"/>
          <w:i/>
          <w:sz w:val="21"/>
          <w:szCs w:val="21"/>
        </w:rPr>
        <w:t>k.p.a.</w:t>
      </w:r>
      <w:r w:rsidRPr="00E15F92">
        <w:rPr>
          <w:rFonts w:ascii="Times New Roman" w:hAnsi="Times New Roman" w:cs="Times New Roman"/>
          <w:sz w:val="21"/>
          <w:szCs w:val="21"/>
        </w:rPr>
        <w:t xml:space="preserve">), zatem nie ma możliwości zaskarżenia jej do Wojewódzkiego Sądu Administracyjnego. </w:t>
      </w:r>
    </w:p>
    <w:p w14:paraId="3DC30D49" w14:textId="77777777" w:rsidR="00000000" w:rsidRPr="00843F59" w:rsidRDefault="00000000" w:rsidP="00CC1E69">
      <w:pPr>
        <w:spacing w:after="0" w:line="276" w:lineRule="auto"/>
        <w:ind w:left="284" w:right="-34"/>
        <w:jc w:val="both"/>
        <w:rPr>
          <w:rFonts w:ascii="Times New Roman" w:hAnsi="Times New Roman" w:cs="Times New Roman"/>
          <w:sz w:val="24"/>
          <w:szCs w:val="24"/>
        </w:rPr>
      </w:pPr>
    </w:p>
    <w:p w14:paraId="7EE18D65" w14:textId="77777777" w:rsidR="00000000" w:rsidRPr="00515E1F" w:rsidRDefault="00000000" w:rsidP="00CC1E69">
      <w:pPr>
        <w:widowControl w:val="0"/>
        <w:autoSpaceDE w:val="0"/>
        <w:autoSpaceDN w:val="0"/>
        <w:adjustRightInd w:val="0"/>
        <w:spacing w:line="276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>Z up. WOJEWODY ŚLĄSKIEGO</w:t>
      </w:r>
    </w:p>
    <w:p w14:paraId="2DFA60C4" w14:textId="77777777" w:rsidR="00000000" w:rsidRPr="00515E1F" w:rsidRDefault="00000000" w:rsidP="00CC1E69">
      <w:pPr>
        <w:widowControl w:val="0"/>
        <w:autoSpaceDE w:val="0"/>
        <w:autoSpaceDN w:val="0"/>
        <w:adjustRightInd w:val="0"/>
        <w:spacing w:before="240"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>Joanna Lanczek</w:t>
      </w:r>
    </w:p>
    <w:p w14:paraId="795F0974" w14:textId="77777777" w:rsidR="00000000" w:rsidRPr="00515E1F" w:rsidRDefault="00000000" w:rsidP="00CC1E69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>Kierownik Oddziału ds. Inwestycji Publicznych</w:t>
      </w:r>
    </w:p>
    <w:p w14:paraId="4DFAA791" w14:textId="77777777" w:rsidR="00000000" w:rsidRPr="00515E1F" w:rsidRDefault="00000000" w:rsidP="00CC1E69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>w Wydziale Infrastruktury</w:t>
      </w:r>
    </w:p>
    <w:p w14:paraId="23FB4C68" w14:textId="77777777" w:rsidR="00000000" w:rsidRPr="001B4006" w:rsidRDefault="00000000" w:rsidP="001B400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iCs/>
          <w:sz w:val="18"/>
        </w:rPr>
      </w:pPr>
      <w:r w:rsidRPr="00515E1F">
        <w:rPr>
          <w:rFonts w:ascii="Times New Roman" w:eastAsia="Calibri" w:hAnsi="Times New Roman" w:cs="Times New Roman"/>
          <w:sz w:val="18"/>
        </w:rPr>
        <w:t>/</w:t>
      </w:r>
      <w:r w:rsidRPr="00515E1F">
        <w:rPr>
          <w:rFonts w:ascii="Times New Roman" w:eastAsia="Calibri" w:hAnsi="Times New Roman" w:cs="Times New Roman"/>
          <w:i/>
          <w:sz w:val="18"/>
        </w:rPr>
        <w:t>podpisano kwalifikowanym podpisem elektronicznym</w:t>
      </w:r>
      <w:r w:rsidRPr="00515E1F">
        <w:rPr>
          <w:rFonts w:ascii="Times New Roman" w:eastAsia="Calibri" w:hAnsi="Times New Roman" w:cs="Times New Roman"/>
          <w:sz w:val="18"/>
        </w:rPr>
        <w:t>/</w:t>
      </w:r>
    </w:p>
    <w:sectPr w:rsidR="002E18CD" w:rsidRPr="001B4006" w:rsidSect="00AA7604">
      <w:headerReference w:type="default" r:id="rId8"/>
      <w:footerReference w:type="default" r:id="rId9"/>
      <w:headerReference w:type="first" r:id="rId10"/>
      <w:type w:val="continuous"/>
      <w:pgSz w:w="11906" w:h="16838" w:code="9"/>
      <w:pgMar w:top="1304" w:right="1416" w:bottom="1418" w:left="1134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0DFE" w14:textId="77777777" w:rsidR="00FC4D7E" w:rsidRDefault="00FC4D7E">
      <w:pPr>
        <w:spacing w:after="0" w:line="240" w:lineRule="auto"/>
      </w:pPr>
      <w:r>
        <w:separator/>
      </w:r>
    </w:p>
  </w:endnote>
  <w:endnote w:type="continuationSeparator" w:id="0">
    <w:p w14:paraId="3AD5DA7C" w14:textId="77777777" w:rsidR="00FC4D7E" w:rsidRDefault="00FC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24705"/>
      <w:docPartObj>
        <w:docPartGallery w:val="Page Numbers (Bottom of Page)"/>
        <w:docPartUnique/>
      </w:docPartObj>
    </w:sdtPr>
    <w:sdtContent>
      <w:p w14:paraId="20F991F0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6079D5" w14:textId="77777777" w:rsidR="00000000" w:rsidRDefault="00000000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D3FA" w14:textId="77777777" w:rsidR="00FC4D7E" w:rsidRDefault="00FC4D7E">
      <w:pPr>
        <w:spacing w:after="0" w:line="240" w:lineRule="auto"/>
      </w:pPr>
      <w:r>
        <w:separator/>
      </w:r>
    </w:p>
  </w:footnote>
  <w:footnote w:type="continuationSeparator" w:id="0">
    <w:p w14:paraId="33A411C9" w14:textId="77777777" w:rsidR="00FC4D7E" w:rsidRDefault="00FC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BE5C" w14:textId="77777777" w:rsidR="00000000" w:rsidRPr="00127E8F" w:rsidRDefault="00000000" w:rsidP="002E18CD">
    <w:pPr>
      <w:suppressAutoHyphens w:val="0"/>
      <w:spacing w:before="60" w:after="120" w:line="240" w:lineRule="auto"/>
      <w:ind w:right="68"/>
      <w:rPr>
        <w:rFonts w:ascii="Times New Roman" w:eastAsia="Times New Roman" w:hAnsi="Times New Roman" w:cs="Times New Roman"/>
        <w:sz w:val="24"/>
        <w:szCs w:val="24"/>
      </w:rPr>
    </w:pPr>
    <w:r w:rsidRPr="00D0334C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817E" w14:textId="77777777" w:rsidR="00000000" w:rsidRDefault="00000000" w:rsidP="002E18CD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>
      <w:object w:dxaOrig="870" w:dyaOrig="855" w14:anchorId="75BDF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42.75pt" coordsize="">
          <v:imagedata r:id="rId1" o:title=""/>
          <v:path o:connecttype="segments"/>
        </v:shape>
        <o:OLEObject Type="Embed" ProgID="Paint.Picture" ShapeID="ole_rId1" DrawAspect="Content" ObjectID="_1789797554" r:id="rId2"/>
      </w:object>
    </w:r>
  </w:p>
  <w:p w14:paraId="5A989E61" w14:textId="77777777" w:rsidR="00000000" w:rsidRPr="001D107C" w:rsidRDefault="00000000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0" w:name="EzdDataPodpisu"/>
    <w:r w:rsidRPr="001D107C">
      <w:rPr>
        <w:rFonts w:ascii="Times New Roman" w:hAnsi="Times New Roman" w:cs="Times New Roman"/>
      </w:rPr>
      <w:t>04-10-2024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939"/>
    <w:multiLevelType w:val="hybridMultilevel"/>
    <w:tmpl w:val="DB1A342A"/>
    <w:lvl w:ilvl="0" w:tplc="22B00D7C">
      <w:start w:val="1"/>
      <w:numFmt w:val="upperRoman"/>
      <w:lvlText w:val="%1."/>
      <w:lvlJc w:val="right"/>
      <w:pPr>
        <w:ind w:left="720" w:hanging="360"/>
      </w:pPr>
    </w:lvl>
    <w:lvl w:ilvl="1" w:tplc="C9542A3E" w:tentative="1">
      <w:start w:val="1"/>
      <w:numFmt w:val="lowerLetter"/>
      <w:lvlText w:val="%2."/>
      <w:lvlJc w:val="left"/>
      <w:pPr>
        <w:ind w:left="1440" w:hanging="360"/>
      </w:pPr>
    </w:lvl>
    <w:lvl w:ilvl="2" w:tplc="E3A83E28" w:tentative="1">
      <w:start w:val="1"/>
      <w:numFmt w:val="lowerRoman"/>
      <w:lvlText w:val="%3."/>
      <w:lvlJc w:val="right"/>
      <w:pPr>
        <w:ind w:left="2160" w:hanging="180"/>
      </w:pPr>
    </w:lvl>
    <w:lvl w:ilvl="3" w:tplc="0F5EF228" w:tentative="1">
      <w:start w:val="1"/>
      <w:numFmt w:val="decimal"/>
      <w:lvlText w:val="%4."/>
      <w:lvlJc w:val="left"/>
      <w:pPr>
        <w:ind w:left="2880" w:hanging="360"/>
      </w:pPr>
    </w:lvl>
    <w:lvl w:ilvl="4" w:tplc="8414927C" w:tentative="1">
      <w:start w:val="1"/>
      <w:numFmt w:val="lowerLetter"/>
      <w:lvlText w:val="%5."/>
      <w:lvlJc w:val="left"/>
      <w:pPr>
        <w:ind w:left="3600" w:hanging="360"/>
      </w:pPr>
    </w:lvl>
    <w:lvl w:ilvl="5" w:tplc="1DF832AA" w:tentative="1">
      <w:start w:val="1"/>
      <w:numFmt w:val="lowerRoman"/>
      <w:lvlText w:val="%6."/>
      <w:lvlJc w:val="right"/>
      <w:pPr>
        <w:ind w:left="4320" w:hanging="180"/>
      </w:pPr>
    </w:lvl>
    <w:lvl w:ilvl="6" w:tplc="19BE0A62" w:tentative="1">
      <w:start w:val="1"/>
      <w:numFmt w:val="decimal"/>
      <w:lvlText w:val="%7."/>
      <w:lvlJc w:val="left"/>
      <w:pPr>
        <w:ind w:left="5040" w:hanging="360"/>
      </w:pPr>
    </w:lvl>
    <w:lvl w:ilvl="7" w:tplc="968E5420" w:tentative="1">
      <w:start w:val="1"/>
      <w:numFmt w:val="lowerLetter"/>
      <w:lvlText w:val="%8."/>
      <w:lvlJc w:val="left"/>
      <w:pPr>
        <w:ind w:left="5760" w:hanging="360"/>
      </w:pPr>
    </w:lvl>
    <w:lvl w:ilvl="8" w:tplc="C9543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804"/>
    <w:multiLevelType w:val="hybridMultilevel"/>
    <w:tmpl w:val="C562ECD4"/>
    <w:lvl w:ilvl="0" w:tplc="B008D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C6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EA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2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A1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AB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E8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AB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CA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A4D"/>
    <w:multiLevelType w:val="hybridMultilevel"/>
    <w:tmpl w:val="DBFA97DC"/>
    <w:lvl w:ilvl="0" w:tplc="1642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5E6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C3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C4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8E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E3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A1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E6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1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16D76"/>
    <w:multiLevelType w:val="hybridMultilevel"/>
    <w:tmpl w:val="5CBAAC6A"/>
    <w:lvl w:ilvl="0" w:tplc="91B2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AFA8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A8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2E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A3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8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21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0F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0DFC"/>
    <w:multiLevelType w:val="hybridMultilevel"/>
    <w:tmpl w:val="F26257D8"/>
    <w:lvl w:ilvl="0" w:tplc="F6CC7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E5F38" w:tentative="1">
      <w:start w:val="1"/>
      <w:numFmt w:val="lowerLetter"/>
      <w:lvlText w:val="%2."/>
      <w:lvlJc w:val="left"/>
      <w:pPr>
        <w:ind w:left="1440" w:hanging="360"/>
      </w:pPr>
    </w:lvl>
    <w:lvl w:ilvl="2" w:tplc="7B0E5EA4" w:tentative="1">
      <w:start w:val="1"/>
      <w:numFmt w:val="lowerRoman"/>
      <w:lvlText w:val="%3."/>
      <w:lvlJc w:val="right"/>
      <w:pPr>
        <w:ind w:left="2160" w:hanging="180"/>
      </w:pPr>
    </w:lvl>
    <w:lvl w:ilvl="3" w:tplc="2E5E4A52" w:tentative="1">
      <w:start w:val="1"/>
      <w:numFmt w:val="decimal"/>
      <w:lvlText w:val="%4."/>
      <w:lvlJc w:val="left"/>
      <w:pPr>
        <w:ind w:left="2880" w:hanging="360"/>
      </w:pPr>
    </w:lvl>
    <w:lvl w:ilvl="4" w:tplc="9050C730" w:tentative="1">
      <w:start w:val="1"/>
      <w:numFmt w:val="lowerLetter"/>
      <w:lvlText w:val="%5."/>
      <w:lvlJc w:val="left"/>
      <w:pPr>
        <w:ind w:left="3600" w:hanging="360"/>
      </w:pPr>
    </w:lvl>
    <w:lvl w:ilvl="5" w:tplc="FCD4D99C" w:tentative="1">
      <w:start w:val="1"/>
      <w:numFmt w:val="lowerRoman"/>
      <w:lvlText w:val="%6."/>
      <w:lvlJc w:val="right"/>
      <w:pPr>
        <w:ind w:left="4320" w:hanging="180"/>
      </w:pPr>
    </w:lvl>
    <w:lvl w:ilvl="6" w:tplc="F35E2548" w:tentative="1">
      <w:start w:val="1"/>
      <w:numFmt w:val="decimal"/>
      <w:lvlText w:val="%7."/>
      <w:lvlJc w:val="left"/>
      <w:pPr>
        <w:ind w:left="5040" w:hanging="360"/>
      </w:pPr>
    </w:lvl>
    <w:lvl w:ilvl="7" w:tplc="BA641DB0" w:tentative="1">
      <w:start w:val="1"/>
      <w:numFmt w:val="lowerLetter"/>
      <w:lvlText w:val="%8."/>
      <w:lvlJc w:val="left"/>
      <w:pPr>
        <w:ind w:left="5760" w:hanging="360"/>
      </w:pPr>
    </w:lvl>
    <w:lvl w:ilvl="8" w:tplc="4A366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C2BB8"/>
    <w:multiLevelType w:val="hybridMultilevel"/>
    <w:tmpl w:val="BCA0E896"/>
    <w:lvl w:ilvl="0" w:tplc="5BBCA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7E6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C4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6E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8C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26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0F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87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48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E5CFF"/>
    <w:multiLevelType w:val="hybridMultilevel"/>
    <w:tmpl w:val="FCF83B54"/>
    <w:lvl w:ilvl="0" w:tplc="A1B8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D83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4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9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0E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66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C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04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75873">
    <w:abstractNumId w:val="5"/>
  </w:num>
  <w:num w:numId="2" w16cid:durableId="452401744">
    <w:abstractNumId w:val="3"/>
  </w:num>
  <w:num w:numId="3" w16cid:durableId="1216619742">
    <w:abstractNumId w:val="1"/>
  </w:num>
  <w:num w:numId="4" w16cid:durableId="1012994289">
    <w:abstractNumId w:val="2"/>
  </w:num>
  <w:num w:numId="5" w16cid:durableId="893202548">
    <w:abstractNumId w:val="4"/>
  </w:num>
  <w:num w:numId="6" w16cid:durableId="836769093">
    <w:abstractNumId w:val="6"/>
  </w:num>
  <w:num w:numId="7" w16cid:durableId="22800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3"/>
    <w:rsid w:val="008B3E73"/>
    <w:rsid w:val="00AB0B19"/>
    <w:rsid w:val="00CA6AD3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AA26"/>
  <w15:docId w15:val="{494A414E-45C0-4C5A-9978-0F59237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7703B6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aliases w:val="Akapit z listą11,Akapit z listą21,Akapit z listą31,BulletC,Bullets,Eko punkty,Kolorowa lista — akcent 11,List Paragraph1,List Paragraph_0,Nagłowek 3,Numerowanie,Obiekt,Wyliczanie,Wypunktowanie,normalny,normalny tekst,podpunkty_poziom_1"/>
    <w:basedOn w:val="Normalny"/>
    <w:link w:val="AkapitzlistZnak"/>
    <w:uiPriority w:val="34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A2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2C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B3869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Siatkatabelijasna1">
    <w:name w:val="Siatka tabeli — jasna1"/>
    <w:basedOn w:val="Standardowy"/>
    <w:uiPriority w:val="99"/>
    <w:rsid w:val="002A3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99"/>
    <w:rsid w:val="002A3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">
    <w:name w:val="Zwykła tabela 41"/>
    <w:basedOn w:val="Standardowy"/>
    <w:uiPriority w:val="99"/>
    <w:rsid w:val="002A37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Akapit z listą11 Znak,Akapit z listą21 Znak,Akapit z listą31 Znak,BulletC Znak,Bullets Znak,Eko punkty Znak,Kolorowa lista — akcent 11 Znak,List Paragraph1 Znak,List Paragraph_0 Znak,Nagłowek 3 Znak,Numerowanie Znak,Obiekt Znak"/>
    <w:link w:val="Akapitzlist"/>
    <w:uiPriority w:val="34"/>
    <w:qFormat/>
    <w:locked/>
    <w:rsid w:val="00CC1E69"/>
    <w:rPr>
      <w:rFonts w:eastAsiaTheme="minorHAnsi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E69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E69"/>
    <w:rPr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1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CD78-D864-4A47-8E7B-B8E0BDCA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Jasnoch Piotr</cp:lastModifiedBy>
  <cp:revision>2</cp:revision>
  <cp:lastPrinted>2017-07-10T07:27:00Z</cp:lastPrinted>
  <dcterms:created xsi:type="dcterms:W3CDTF">2024-10-07T07:13:00Z</dcterms:created>
  <dcterms:modified xsi:type="dcterms:W3CDTF">2024-10-07T07:13:00Z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