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EA" w:rsidRPr="00AC50EA" w:rsidRDefault="00AC50EA" w:rsidP="00AC50EA">
      <w:pPr>
        <w:pStyle w:val="Nagwek2"/>
        <w:jc w:val="center"/>
      </w:pPr>
      <w:bookmarkStart w:id="0" w:name="bookmark0"/>
      <w:r w:rsidRPr="00AC50EA">
        <w:t>WYKAZ NIERUCHOMOŚCI MIEJSKICH PRZEZNACZONYCH DO ZBYCIA</w:t>
      </w:r>
      <w:r>
        <w:br/>
      </w:r>
      <w:r w:rsidRPr="00AC50EA">
        <w:t>Załącznik do Zarządzenia Nr 0050.699.2023 Burmistrza Miasta Cieszyna z dnia 6 grudnia 2023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967"/>
        <w:gridCol w:w="1112"/>
        <w:gridCol w:w="930"/>
        <w:gridCol w:w="2134"/>
        <w:gridCol w:w="2066"/>
        <w:gridCol w:w="2051"/>
        <w:gridCol w:w="1669"/>
        <w:gridCol w:w="2335"/>
      </w:tblGrid>
      <w:tr w:rsidR="00AC50EA" w:rsidRPr="00AC50EA" w:rsidTr="00AC50EA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Nazwa nieruchomości oznaczenie księgi wieczystej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Oznaczenie wg ewidencji gruntów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Powierz</w:t>
            </w:r>
            <w:r w:rsidRPr="00AC50EA">
              <w:rPr>
                <w:rFonts w:ascii="Calibri" w:hAnsi="Calibri" w:cs="Calibri"/>
              </w:rPr>
              <w:softHyphen/>
              <w:t>chnia m</w:t>
            </w:r>
            <w:r w:rsidRPr="00AC50E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Opis nieruchomości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Forma zbycia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Cena nieruchomości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Warunki i termin zapłaty</w:t>
            </w:r>
          </w:p>
        </w:tc>
      </w:tr>
      <w:tr w:rsidR="00AC50EA" w:rsidRPr="00AC50EA" w:rsidTr="00AC50EA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jc w:val="center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9</w:t>
            </w:r>
          </w:p>
        </w:tc>
      </w:tr>
      <w:tr w:rsidR="00AC50EA" w:rsidRPr="00AC50EA" w:rsidTr="00AC50EA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Samodzielny lokal mieszkalny położony w budynku wielomieszkaniowym obj. KW BB1C/00058738/1 Sądu Rejonowego w Cieszynie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działka nr 1 obr. 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456 m</w:t>
            </w:r>
            <w:r w:rsidRPr="00AC50E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Lokal mieszkalny nr 2 położony w budynku przy ul. Zamkowej 18 w Cieszynie. Składa się z przedpokoju, kuchni, łazienki, dwóch pokoi oraz spiżarni o łącznej pow. 72,90 m</w:t>
            </w:r>
            <w:r w:rsidRPr="00AC50EA">
              <w:rPr>
                <w:rFonts w:ascii="Calibri" w:hAnsi="Calibri" w:cs="Calibri"/>
                <w:vertAlign w:val="superscript"/>
              </w:rPr>
              <w:t>2</w:t>
            </w:r>
            <w:r w:rsidRPr="00AC50EA">
              <w:rPr>
                <w:rFonts w:ascii="Calibri" w:hAnsi="Calibri" w:cs="Calibri"/>
              </w:rPr>
              <w:t>, piwnicy o pow. 10,00 m</w:t>
            </w:r>
            <w:r w:rsidRPr="00AC50EA">
              <w:rPr>
                <w:rFonts w:ascii="Calibri" w:hAnsi="Calibri" w:cs="Calibri"/>
                <w:vertAlign w:val="superscript"/>
              </w:rPr>
              <w:t>2</w:t>
            </w:r>
            <w:r w:rsidRPr="00AC50EA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Brak miejscowego planu zagospodarowania przestrzennego, w Studium Uwarunkowań i Kierunków Zagospodarowania Przestrzennego miasta Cieszyna działka znajduje się w jednostce A1S-MU - tereny zabudowy śródmiejskiej.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Sprzedaż w drodze bezprzetargowej lokalu mieszkalnego i części wspólnych budynku wraz z udziałem do gruntu na rzecz aktualnych najemców.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before="240"/>
              <w:rPr>
                <w:rFonts w:ascii="Calibri" w:hAnsi="Calibri" w:cs="Calibri"/>
                <w:b/>
              </w:rPr>
            </w:pPr>
            <w:r w:rsidRPr="00AC50EA">
              <w:rPr>
                <w:rFonts w:ascii="Calibri" w:hAnsi="Calibri" w:cs="Calibri"/>
                <w:b/>
              </w:rPr>
              <w:t>rynkowa: 308</w:t>
            </w:r>
            <w:r>
              <w:rPr>
                <w:rFonts w:ascii="Calibri" w:hAnsi="Calibri" w:cs="Calibri"/>
                <w:b/>
              </w:rPr>
              <w:t> </w:t>
            </w:r>
            <w:r w:rsidRPr="00AC50EA">
              <w:rPr>
                <w:rFonts w:ascii="Calibri" w:hAnsi="Calibri" w:cs="Calibri"/>
                <w:b/>
              </w:rPr>
              <w:t>100,00 zł</w:t>
            </w:r>
          </w:p>
          <w:p w:rsidR="00AC50EA" w:rsidRPr="00AC50EA" w:rsidRDefault="00AC50EA" w:rsidP="00AC50EA">
            <w:pPr>
              <w:spacing w:before="24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  <w:b/>
              </w:rPr>
              <w:t>po bonifikacie: 154</w:t>
            </w:r>
            <w:r>
              <w:rPr>
                <w:rFonts w:ascii="Calibri" w:hAnsi="Calibri" w:cs="Calibri"/>
                <w:b/>
              </w:rPr>
              <w:t> </w:t>
            </w:r>
            <w:r w:rsidRPr="00AC50EA">
              <w:rPr>
                <w:rFonts w:ascii="Calibri" w:hAnsi="Calibri" w:cs="Calibri"/>
                <w:b/>
              </w:rPr>
              <w:t>050,00 zł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EA" w:rsidRPr="00AC50EA" w:rsidRDefault="00AC50EA" w:rsidP="00AC50EA">
            <w:pPr>
              <w:spacing w:after="0"/>
              <w:rPr>
                <w:rFonts w:ascii="Calibri" w:hAnsi="Calibri" w:cs="Calibri"/>
              </w:rPr>
            </w:pPr>
            <w:r w:rsidRPr="00AC50EA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AC50EA" w:rsidRPr="00AC50EA" w:rsidRDefault="00AC50EA" w:rsidP="00AC50EA">
      <w:pPr>
        <w:spacing w:before="240" w:after="0"/>
        <w:outlineLvl w:val="0"/>
        <w:rPr>
          <w:rFonts w:ascii="Calibri" w:hAnsi="Calibri" w:cs="Calibri"/>
          <w:b/>
        </w:rPr>
      </w:pPr>
      <w:bookmarkStart w:id="1" w:name="bookmark1"/>
      <w:r w:rsidRPr="00AC50EA">
        <w:rPr>
          <w:rFonts w:ascii="Calibri" w:hAnsi="Calibri" w:cs="Calibri"/>
          <w:b/>
        </w:rPr>
        <w:t>UWAGA:</w:t>
      </w:r>
      <w:bookmarkEnd w:id="1"/>
    </w:p>
    <w:p w:rsidR="00AC50EA" w:rsidRPr="00AC50EA" w:rsidRDefault="00AC50EA" w:rsidP="00AC50EA">
      <w:pPr>
        <w:rPr>
          <w:rFonts w:ascii="Calibri" w:hAnsi="Calibri" w:cs="Calibri"/>
        </w:rPr>
      </w:pPr>
      <w:bookmarkStart w:id="2" w:name="bookmark2"/>
      <w:r w:rsidRPr="00AC50EA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</w:t>
      </w:r>
      <w:bookmarkStart w:id="3" w:name="_GoBack"/>
      <w:bookmarkEnd w:id="3"/>
      <w:r w:rsidRPr="00AC50EA">
        <w:rPr>
          <w:rFonts w:ascii="Calibri" w:hAnsi="Calibri" w:cs="Calibri"/>
        </w:rPr>
        <w:t>j przysługuje roszczenie o nabycie nieruchomości z mocy ustawy o gospodarce nieruchomościami lub odrębnych przepisów, jeżeli złoży wniosek o nabycie przed upływem terminu 6 tygodni od dnia wywieszenia wykazu.</w:t>
      </w:r>
      <w:bookmarkEnd w:id="2"/>
    </w:p>
    <w:sectPr w:rsidR="00AC50EA" w:rsidRPr="00AC50EA" w:rsidSect="00AC50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82" w:rsidRDefault="00B87B82" w:rsidP="00853815">
      <w:pPr>
        <w:spacing w:after="0" w:line="240" w:lineRule="auto"/>
      </w:pPr>
      <w:r>
        <w:separator/>
      </w:r>
    </w:p>
  </w:endnote>
  <w:endnote w:type="continuationSeparator" w:id="0">
    <w:p w:rsidR="00B87B82" w:rsidRDefault="00B87B8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82" w:rsidRDefault="00B87B82" w:rsidP="00853815">
      <w:pPr>
        <w:spacing w:after="0" w:line="240" w:lineRule="auto"/>
      </w:pPr>
      <w:r>
        <w:separator/>
      </w:r>
    </w:p>
  </w:footnote>
  <w:footnote w:type="continuationSeparator" w:id="0">
    <w:p w:rsidR="00B87B82" w:rsidRDefault="00B87B8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832"/>
    <w:multiLevelType w:val="multilevel"/>
    <w:tmpl w:val="A82AC26C"/>
    <w:numStyleLink w:val="Lista1PJ"/>
  </w:abstractNum>
  <w:abstractNum w:abstractNumId="1" w15:restartNumberingAfterBreak="0">
    <w:nsid w:val="297C43FC"/>
    <w:multiLevelType w:val="multilevel"/>
    <w:tmpl w:val="A82AC26C"/>
    <w:numStyleLink w:val="Lista1PJ"/>
  </w:abstractNum>
  <w:abstractNum w:abstractNumId="2" w15:restartNumberingAfterBreak="0">
    <w:nsid w:val="36B62CC6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EF55B20"/>
    <w:multiLevelType w:val="hybridMultilevel"/>
    <w:tmpl w:val="FB1C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E46D6">
      <w:start w:val="4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0E5C"/>
    <w:multiLevelType w:val="hybridMultilevel"/>
    <w:tmpl w:val="3424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1E67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0EA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B8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228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4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D45D-506C-4B22-AB9E-679F5E7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Zarządzenie Nr 0050.687.2023 Burmistrza Miasta Cieszyna z dnia 4 grudnia 2023 ro</vt:lpstr>
      <vt:lpstr>        ,§ 1</vt:lpstr>
      <vt:lpstr>        ,§ 2</vt:lpstr>
      <vt:lpstr>        ,§ 3</vt:lpstr>
      <vt:lpstr>        ,§ 4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2023-12-13T11:27:00Z</dcterms:created>
  <dcterms:modified xsi:type="dcterms:W3CDTF">2023-12-13T11:36:00Z</dcterms:modified>
</cp:coreProperties>
</file>