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Pr="00D920C9" w:rsidRDefault="00442481">
      <w:pPr>
        <w:ind w:left="5669"/>
        <w:jc w:val="left"/>
        <w:rPr>
          <w:rFonts w:asciiTheme="minorHAnsi" w:hAnsiTheme="minorHAnsi" w:cstheme="minorHAnsi"/>
          <w:b/>
          <w:i/>
          <w:u w:val="thick"/>
        </w:rPr>
      </w:pPr>
      <w:r w:rsidRPr="00D920C9">
        <w:rPr>
          <w:rFonts w:asciiTheme="minorHAnsi" w:hAnsiTheme="minorHAnsi" w:cstheme="minorHAnsi"/>
          <w:b/>
          <w:i/>
          <w:u w:val="thick"/>
        </w:rPr>
        <w:t>Projekt</w:t>
      </w:r>
    </w:p>
    <w:p w:rsidR="00A77B3E" w:rsidRPr="00D920C9" w:rsidRDefault="00A77B3E">
      <w:pPr>
        <w:ind w:left="5669"/>
        <w:jc w:val="left"/>
        <w:rPr>
          <w:rFonts w:asciiTheme="minorHAnsi" w:hAnsiTheme="minorHAnsi" w:cstheme="minorHAnsi"/>
          <w:b/>
          <w:i/>
          <w:u w:val="thick"/>
        </w:rPr>
      </w:pPr>
    </w:p>
    <w:p w:rsidR="00A77B3E" w:rsidRPr="00D920C9" w:rsidRDefault="00442481">
      <w:pPr>
        <w:ind w:left="5669"/>
        <w:jc w:val="left"/>
        <w:rPr>
          <w:rFonts w:asciiTheme="minorHAnsi" w:hAnsiTheme="minorHAnsi" w:cstheme="minorHAnsi"/>
        </w:rPr>
      </w:pPr>
      <w:r w:rsidRPr="00D920C9">
        <w:rPr>
          <w:rFonts w:asciiTheme="minorHAnsi" w:hAnsiTheme="minorHAnsi" w:cstheme="minorHAnsi"/>
        </w:rPr>
        <w:t>z dnia  15 listopada 2023 r.</w:t>
      </w:r>
    </w:p>
    <w:p w:rsidR="00A77B3E" w:rsidRPr="00D920C9" w:rsidRDefault="00442481">
      <w:pPr>
        <w:ind w:left="5669"/>
        <w:jc w:val="left"/>
        <w:rPr>
          <w:rFonts w:asciiTheme="minorHAnsi" w:hAnsiTheme="minorHAnsi" w:cstheme="minorHAnsi"/>
        </w:rPr>
      </w:pPr>
      <w:r w:rsidRPr="00D920C9">
        <w:rPr>
          <w:rFonts w:asciiTheme="minorHAnsi" w:hAnsiTheme="minorHAnsi" w:cstheme="minorHAnsi"/>
        </w:rPr>
        <w:t>Zatwierdzony przez .........................</w:t>
      </w:r>
    </w:p>
    <w:p w:rsidR="00A77B3E" w:rsidRPr="00D920C9" w:rsidRDefault="00A77B3E">
      <w:pPr>
        <w:ind w:left="5669"/>
        <w:jc w:val="left"/>
        <w:rPr>
          <w:rFonts w:asciiTheme="minorHAnsi" w:hAnsiTheme="minorHAnsi" w:cstheme="minorHAnsi"/>
        </w:rPr>
      </w:pPr>
    </w:p>
    <w:p w:rsidR="00A77B3E" w:rsidRPr="00D920C9" w:rsidRDefault="00A77B3E">
      <w:pPr>
        <w:ind w:left="5669"/>
        <w:jc w:val="left"/>
        <w:rPr>
          <w:rFonts w:asciiTheme="minorHAnsi" w:hAnsiTheme="minorHAnsi" w:cstheme="minorHAnsi"/>
        </w:rPr>
      </w:pPr>
    </w:p>
    <w:p w:rsidR="00A77B3E" w:rsidRPr="00D920C9" w:rsidRDefault="00442481">
      <w:pPr>
        <w:spacing w:before="120" w:after="120"/>
        <w:ind w:left="283" w:firstLine="227"/>
        <w:jc w:val="center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caps/>
          <w:sz w:val="24"/>
        </w:rPr>
        <w:t>Uchwała Nr ....................</w:t>
      </w:r>
      <w:r w:rsidRPr="00D920C9">
        <w:rPr>
          <w:rFonts w:asciiTheme="minorHAnsi" w:hAnsiTheme="minorHAnsi" w:cstheme="minorHAnsi"/>
          <w:b/>
          <w:caps/>
          <w:sz w:val="24"/>
        </w:rPr>
        <w:br/>
        <w:t>Rady Miejskiej Cieszyna</w:t>
      </w:r>
    </w:p>
    <w:p w:rsidR="00A77B3E" w:rsidRPr="00D920C9" w:rsidRDefault="00442481">
      <w:pPr>
        <w:spacing w:before="120" w:after="120"/>
        <w:ind w:left="283" w:firstLine="227"/>
        <w:jc w:val="center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color w:val="000000"/>
          <w:sz w:val="24"/>
          <w:u w:color="000000"/>
        </w:rPr>
        <w:t>z dnia .................... 2023 r.</w:t>
      </w:r>
    </w:p>
    <w:p w:rsidR="00A77B3E" w:rsidRPr="00D920C9" w:rsidRDefault="00442481">
      <w:pPr>
        <w:spacing w:before="120" w:after="120"/>
        <w:ind w:left="283" w:firstLine="227"/>
        <w:jc w:val="center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color w:val="000000"/>
          <w:sz w:val="24"/>
          <w:u w:color="000000"/>
        </w:rPr>
        <w:t>w sprawie programu gospodarowania mieszkaniowym zasobem Gminy Cieszyn</w:t>
      </w:r>
    </w:p>
    <w:p w:rsidR="00A77B3E" w:rsidRPr="00D920C9" w:rsidRDefault="00442481">
      <w:pPr>
        <w:keepLines/>
        <w:spacing w:before="120" w:after="120"/>
        <w:ind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color w:val="000000"/>
          <w:sz w:val="24"/>
          <w:u w:color="000000"/>
        </w:rPr>
        <w:t xml:space="preserve">Na 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podstawie art. 18 ust. 2 pkt 15 ustawy z dnia 8 marca 1990 roku o samorządzie gminnym (tekst jednolity: Dz. U. z 2023 r., poz. 40 z późn. zm.) w związku z art. 21 ust. 1 pkt 1 i ust. 2 ustawy z dnia 21 czerwca 2001 roku o ochro</w:t>
      </w:r>
      <w:bookmarkStart w:id="0" w:name="_GoBack"/>
      <w:bookmarkEnd w:id="0"/>
      <w:r w:rsidRPr="00D920C9">
        <w:rPr>
          <w:rFonts w:asciiTheme="minorHAnsi" w:hAnsiTheme="minorHAnsi" w:cstheme="minorHAnsi"/>
          <w:color w:val="000000"/>
          <w:sz w:val="24"/>
          <w:u w:color="000000"/>
        </w:rPr>
        <w:t>nie praw lokatorów, mieszkani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owym zasobie gminy i o zmianie Kodeksu cywilnego (tekst jednolity: Dz. U. z 2023 r., poz. 725)</w:t>
      </w:r>
    </w:p>
    <w:p w:rsidR="00A77B3E" w:rsidRPr="00D920C9" w:rsidRDefault="00442481">
      <w:pPr>
        <w:spacing w:before="120" w:after="120"/>
        <w:jc w:val="center"/>
        <w:rPr>
          <w:rFonts w:asciiTheme="minorHAnsi" w:hAnsiTheme="minorHAnsi" w:cstheme="minorHAnsi"/>
          <w:b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color w:val="000000"/>
          <w:sz w:val="24"/>
          <w:u w:color="000000"/>
        </w:rPr>
        <w:t>Rada Miejska Cieszyna</w:t>
      </w:r>
      <w:r w:rsidRPr="00D920C9">
        <w:rPr>
          <w:rFonts w:asciiTheme="minorHAnsi" w:hAnsiTheme="minorHAnsi" w:cstheme="minorHAnsi"/>
          <w:b/>
          <w:color w:val="000000"/>
          <w:sz w:val="24"/>
          <w:u w:color="000000"/>
        </w:rPr>
        <w:br/>
        <w:t>uchwala, co następuje:</w:t>
      </w:r>
    </w:p>
    <w:p w:rsidR="00A77B3E" w:rsidRPr="00D920C9" w:rsidRDefault="00442481">
      <w:pPr>
        <w:keepLines/>
        <w:spacing w:before="120" w:after="120"/>
        <w:ind w:firstLine="340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§ 1.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Uchwalić Program gospodarowania mieszkaniowym zasobem Gminy Cieszyn obejmujący lata 2024 - 2028, stanowiący zał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ącznik do uchwały.</w:t>
      </w:r>
    </w:p>
    <w:p w:rsidR="00A77B3E" w:rsidRPr="00D920C9" w:rsidRDefault="00442481">
      <w:pPr>
        <w:keepLines/>
        <w:spacing w:before="120" w:after="120"/>
        <w:ind w:firstLine="340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§ 2.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Traci moc uchwała Nr XXVII/255/16 Rady Miejskiej Cieszyna z dnia 24 listopada 2016 roku w sprawie programu gospodarowania mieszkaniowym zasobem Gminy Cieszyn obejmującego lata 2016 - 2021.</w:t>
      </w:r>
    </w:p>
    <w:p w:rsidR="00A77B3E" w:rsidRPr="00D920C9" w:rsidRDefault="00442481">
      <w:pPr>
        <w:keepLines/>
        <w:spacing w:before="120" w:after="120"/>
        <w:ind w:firstLine="340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§ 3.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Wykonanie uchwały powierzyć Burmistrzo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wi Miasta Cieszyna.</w:t>
      </w:r>
    </w:p>
    <w:p w:rsidR="00A77B3E" w:rsidRPr="00D920C9" w:rsidRDefault="00442481">
      <w:pPr>
        <w:keepLines/>
        <w:spacing w:before="120" w:after="120"/>
        <w:ind w:firstLine="340"/>
        <w:rPr>
          <w:rFonts w:asciiTheme="minorHAnsi" w:hAnsiTheme="minorHAnsi" w:cstheme="minorHAnsi"/>
          <w:color w:val="000000"/>
          <w:sz w:val="24"/>
          <w:u w:color="000000"/>
        </w:rPr>
        <w:sectPr w:rsidR="00A77B3E" w:rsidRPr="00D920C9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 w:rsidRPr="00D920C9">
        <w:rPr>
          <w:rFonts w:asciiTheme="minorHAnsi" w:hAnsiTheme="minorHAnsi" w:cstheme="minorHAnsi"/>
          <w:b/>
          <w:sz w:val="24"/>
        </w:rPr>
        <w:t>§ 4.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Uchwała wchodzi w życie po upływie czternastu dni od dnia jej ogłoszenia w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Dzienniku Urzędowym Województwa Śląskiego.</w:t>
      </w:r>
    </w:p>
    <w:p w:rsidR="00A77B3E" w:rsidRPr="00D920C9" w:rsidRDefault="00442481">
      <w:pPr>
        <w:keepNext/>
        <w:spacing w:before="120" w:after="120" w:line="360" w:lineRule="auto"/>
        <w:ind w:left="5681"/>
        <w:jc w:val="left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color w:val="000000"/>
          <w:sz w:val="24"/>
          <w:u w:color="000000"/>
        </w:rPr>
        <w:lastRenderedPageBreak/>
        <w:fldChar w:fldCharType="begin"/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fldChar w:fldCharType="end"/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Załącznik do uchwały Nr ....................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br/>
        <w:t>Rady Miejskiej Cieszyna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br/>
        <w:t>z dnia....................2023 r.</w:t>
      </w:r>
    </w:p>
    <w:p w:rsidR="00A77B3E" w:rsidRPr="00D920C9" w:rsidRDefault="00442481">
      <w:pPr>
        <w:keepNext/>
        <w:spacing w:after="480"/>
        <w:jc w:val="center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color w:val="000000"/>
          <w:sz w:val="24"/>
          <w:u w:color="000000"/>
        </w:rPr>
        <w:t>Dział A. Prognoza dotycząca wielkości oraz stanu technicznego zasobu mieszkaniowego gminy w poszczególnych l</w:t>
      </w:r>
      <w:r w:rsidRPr="00D920C9">
        <w:rPr>
          <w:rFonts w:asciiTheme="minorHAnsi" w:hAnsiTheme="minorHAnsi" w:cstheme="minorHAnsi"/>
          <w:b/>
          <w:color w:val="000000"/>
          <w:sz w:val="24"/>
          <w:u w:color="000000"/>
        </w:rPr>
        <w:t>atach</w:t>
      </w:r>
    </w:p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I.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Wielkość zasobu mieszkaniowego gminy: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1"/>
        <w:gridCol w:w="1186"/>
        <w:gridCol w:w="1217"/>
        <w:gridCol w:w="1217"/>
        <w:gridCol w:w="1217"/>
        <w:gridCol w:w="1187"/>
        <w:gridCol w:w="1287"/>
      </w:tblGrid>
      <w:tr w:rsidR="003D6E6C" w:rsidRPr="00D920C9">
        <w:tc>
          <w:tcPr>
            <w:tcW w:w="278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</w:rPr>
              <w:t>Stan na 30.09.2023</w:t>
            </w:r>
          </w:p>
        </w:tc>
        <w:tc>
          <w:tcPr>
            <w:tcW w:w="614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</w:rPr>
              <w:t>Prognoza</w:t>
            </w:r>
          </w:p>
        </w:tc>
      </w:tr>
      <w:tr w:rsidR="003D6E6C" w:rsidRPr="00D920C9">
        <w:tc>
          <w:tcPr>
            <w:tcW w:w="27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</w:rPr>
              <w:t>2025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</w:rPr>
              <w:t>2026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</w:rPr>
              <w:t>2027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</w:rPr>
              <w:t>2028</w:t>
            </w:r>
          </w:p>
        </w:tc>
      </w:tr>
      <w:tr w:rsidR="003D6E6C" w:rsidRPr="00D920C9">
        <w:tc>
          <w:tcPr>
            <w:tcW w:w="2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</w:rPr>
              <w:t>Liczba budynków, w których znajdują się komunalne lokale mieszkalne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228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228</w:t>
            </w:r>
          </w:p>
        </w:tc>
      </w:tr>
      <w:tr w:rsidR="003D6E6C" w:rsidRPr="00D920C9">
        <w:tc>
          <w:tcPr>
            <w:tcW w:w="2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</w:rPr>
              <w:t>w tym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c>
          <w:tcPr>
            <w:tcW w:w="2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</w:rPr>
              <w:t>budynki komunalne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78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79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79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79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80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80</w:t>
            </w:r>
          </w:p>
        </w:tc>
      </w:tr>
      <w:tr w:rsidR="003D6E6C" w:rsidRPr="00D920C9">
        <w:tc>
          <w:tcPr>
            <w:tcW w:w="2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</w:rPr>
              <w:t xml:space="preserve">budynki </w:t>
            </w:r>
            <w:r w:rsidRPr="00D920C9">
              <w:rPr>
                <w:rFonts w:asciiTheme="minorHAnsi" w:hAnsiTheme="minorHAnsi" w:cstheme="minorHAnsi"/>
              </w:rPr>
              <w:t>wspólnot mieszkaniowych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148</w:t>
            </w:r>
          </w:p>
        </w:tc>
      </w:tr>
      <w:tr w:rsidR="003D6E6C" w:rsidRPr="00D920C9">
        <w:tc>
          <w:tcPr>
            <w:tcW w:w="2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c>
          <w:tcPr>
            <w:tcW w:w="2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</w:rPr>
              <w:t>liczba mieszkań w budynkach komunalnych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690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706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706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706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722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722</w:t>
            </w:r>
          </w:p>
        </w:tc>
      </w:tr>
      <w:tr w:rsidR="003D6E6C" w:rsidRPr="00D920C9">
        <w:tc>
          <w:tcPr>
            <w:tcW w:w="2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</w:rPr>
              <w:t>liczba mieszkań w budynkach wspólnot mieszkaniowych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835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815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795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775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755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735</w:t>
            </w:r>
          </w:p>
        </w:tc>
      </w:tr>
      <w:tr w:rsidR="003D6E6C" w:rsidRPr="00D920C9">
        <w:tc>
          <w:tcPr>
            <w:tcW w:w="2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</w:rPr>
              <w:t>łączna liczba mieszkań komunalnych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1525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1521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1501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1481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1477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1457</w:t>
            </w:r>
          </w:p>
        </w:tc>
      </w:tr>
      <w:tr w:rsidR="003D6E6C" w:rsidRPr="00D920C9">
        <w:tc>
          <w:tcPr>
            <w:tcW w:w="2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c>
          <w:tcPr>
            <w:tcW w:w="2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</w:rPr>
              <w:t>powierzchnia mieszkań komunalnych w m</w:t>
            </w:r>
            <w:r w:rsidRPr="00D920C9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68728,10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68528,10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67528,10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66528,10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66328,10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65328,10</w:t>
            </w:r>
          </w:p>
        </w:tc>
      </w:tr>
    </w:tbl>
    <w:p w:rsidR="00A77B3E" w:rsidRPr="00D920C9" w:rsidRDefault="00442481">
      <w:pPr>
        <w:spacing w:before="120" w:after="120"/>
        <w:ind w:left="283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color w:val="000000"/>
          <w:sz w:val="24"/>
          <w:u w:color="000000"/>
        </w:rPr>
        <w:t>Na potrzeby związane z zaspokojeniem potrzeb mieszkaniowych wspólnoty samorządowej gminy Cieszyn przeznaczyć zasób mieszkaniowy określony w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załączniku nr 2a-2e do Uchwały Nr XII/128/19 Rady Miejskiej Cieszyna z dnia 30 października 2019 roku w sprawie określenia zasad zbywania, nabywania i obciążania nieruchomości oraz ich wydzierżawiania lub wynajmowania na czas oznaczony dłuższy niż 3 lata l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ub na czas nieoznaczony, w tym zawierania kolejnych umów dzierżawy lub najmu po umowie zawartej na czas oznaczony do 3 lat.</w:t>
      </w:r>
    </w:p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II.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Stan techniczny zasobu mieszkaniowego gminy</w:t>
      </w:r>
    </w:p>
    <w:p w:rsidR="00A77B3E" w:rsidRPr="00D920C9" w:rsidRDefault="00442481">
      <w:pPr>
        <w:spacing w:before="120" w:after="120"/>
        <w:ind w:left="510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color w:val="000000"/>
          <w:sz w:val="24"/>
          <w:u w:color="000000"/>
        </w:rPr>
        <w:t>Stan techniczny budynków stanowiących  własność gminy wraz z prognozą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1"/>
        <w:gridCol w:w="1186"/>
        <w:gridCol w:w="1217"/>
        <w:gridCol w:w="1217"/>
        <w:gridCol w:w="1217"/>
        <w:gridCol w:w="1187"/>
        <w:gridCol w:w="1287"/>
      </w:tblGrid>
      <w:tr w:rsidR="003D6E6C" w:rsidRPr="00D920C9">
        <w:tc>
          <w:tcPr>
            <w:tcW w:w="278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Stan </w:t>
            </w:r>
            <w:r w:rsidRPr="00D920C9">
              <w:rPr>
                <w:rFonts w:asciiTheme="minorHAnsi" w:hAnsiTheme="minorHAnsi" w:cstheme="minorHAnsi"/>
                <w:sz w:val="24"/>
              </w:rPr>
              <w:t>techniczny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</w:rPr>
              <w:t>Stan na 30.09.2023</w:t>
            </w:r>
          </w:p>
        </w:tc>
        <w:tc>
          <w:tcPr>
            <w:tcW w:w="614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</w:rPr>
              <w:t>Prognoza</w:t>
            </w:r>
          </w:p>
        </w:tc>
      </w:tr>
      <w:tr w:rsidR="003D6E6C" w:rsidRPr="00D920C9">
        <w:tc>
          <w:tcPr>
            <w:tcW w:w="27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</w:rPr>
              <w:t>2025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</w:rPr>
              <w:t>2026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</w:rPr>
              <w:t>2027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</w:rPr>
              <w:t>2028</w:t>
            </w:r>
          </w:p>
        </w:tc>
      </w:tr>
      <w:tr w:rsidR="003D6E6C" w:rsidRPr="00D920C9">
        <w:tc>
          <w:tcPr>
            <w:tcW w:w="2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</w:rPr>
              <w:t>dobry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25</w:t>
            </w:r>
          </w:p>
        </w:tc>
      </w:tr>
      <w:tr w:rsidR="003D6E6C" w:rsidRPr="00D920C9">
        <w:tc>
          <w:tcPr>
            <w:tcW w:w="2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średni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53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54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53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52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51</w:t>
            </w:r>
          </w:p>
        </w:tc>
      </w:tr>
      <w:tr w:rsidR="003D6E6C" w:rsidRPr="00D920C9">
        <w:tc>
          <w:tcPr>
            <w:tcW w:w="2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dostateczny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</w:tbl>
    <w:p w:rsidR="00A77B3E" w:rsidRPr="00D920C9" w:rsidRDefault="00442481">
      <w:pPr>
        <w:spacing w:before="120" w:after="120"/>
        <w:ind w:left="283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color w:val="000000"/>
          <w:sz w:val="24"/>
          <w:u w:color="000000"/>
        </w:rPr>
        <w:t>Stan techniczny budynków wspólnot mieszkaniowych z udziałem gminy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4"/>
        <w:gridCol w:w="3018"/>
      </w:tblGrid>
      <w:tr w:rsidR="003D6E6C" w:rsidRPr="00D920C9">
        <w:tc>
          <w:tcPr>
            <w:tcW w:w="7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Stan techniczny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</w:rPr>
              <w:t>Stan na 30.09.2023</w:t>
            </w:r>
          </w:p>
        </w:tc>
      </w:tr>
      <w:tr w:rsidR="003D6E6C" w:rsidRPr="00D920C9">
        <w:tc>
          <w:tcPr>
            <w:tcW w:w="7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</w:rPr>
              <w:t>dobry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71</w:t>
            </w:r>
          </w:p>
        </w:tc>
      </w:tr>
      <w:tr w:rsidR="003D6E6C" w:rsidRPr="00D920C9">
        <w:tc>
          <w:tcPr>
            <w:tcW w:w="7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średni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61</w:t>
            </w:r>
          </w:p>
        </w:tc>
      </w:tr>
      <w:tr w:rsidR="003D6E6C" w:rsidRPr="00D920C9">
        <w:tc>
          <w:tcPr>
            <w:tcW w:w="7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dostateczny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16</w:t>
            </w:r>
          </w:p>
        </w:tc>
      </w:tr>
    </w:tbl>
    <w:p w:rsidR="00A77B3E" w:rsidRPr="00D920C9" w:rsidRDefault="00442481">
      <w:pPr>
        <w:spacing w:before="120" w:after="120"/>
        <w:ind w:left="283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color w:val="000000"/>
          <w:sz w:val="24"/>
          <w:u w:color="000000"/>
        </w:rPr>
        <w:t>Uwaga! Plany remontowe w budynkach wspólnot mieszkaniowych uzależnione są od uchwał podjętych przez wspólnoty.</w:t>
      </w:r>
    </w:p>
    <w:p w:rsidR="00A77B3E" w:rsidRPr="00D920C9" w:rsidRDefault="00442481">
      <w:pPr>
        <w:spacing w:before="120" w:after="120"/>
        <w:ind w:left="283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color w:val="000000"/>
          <w:sz w:val="24"/>
          <w:u w:color="000000"/>
        </w:rPr>
        <w:t>Użyte w tabeli określenia oznaczają:</w:t>
      </w:r>
    </w:p>
    <w:p w:rsidR="00A77B3E" w:rsidRPr="00D920C9" w:rsidRDefault="00442481">
      <w:pPr>
        <w:spacing w:before="120" w:after="120"/>
        <w:ind w:left="283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color w:val="000000"/>
          <w:sz w:val="24"/>
          <w:u w:color="000000"/>
        </w:rPr>
        <w:t>stan dobry - budynki wymagające bieżącej konserwacji i niewielkich zakresów napr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aw bieżących</w:t>
      </w:r>
    </w:p>
    <w:p w:rsidR="00A77B3E" w:rsidRPr="00D920C9" w:rsidRDefault="00442481">
      <w:pPr>
        <w:spacing w:before="120" w:after="120"/>
        <w:ind w:left="283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color w:val="000000"/>
          <w:sz w:val="24"/>
          <w:u w:color="000000"/>
        </w:rPr>
        <w:t>stan średni - budynki wymagające okresowych napraw bieżących i ewentualnie naprawy głównej jednego elementu</w:t>
      </w:r>
    </w:p>
    <w:p w:rsidR="00A77B3E" w:rsidRPr="00D920C9" w:rsidRDefault="00442481">
      <w:pPr>
        <w:spacing w:before="120" w:after="120"/>
        <w:ind w:left="283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color w:val="000000"/>
          <w:sz w:val="24"/>
          <w:u w:color="000000"/>
        </w:rPr>
        <w:t>stan dostateczny - budynki wymagające naprawy głównej więcej niż jednego elementu</w:t>
      </w:r>
    </w:p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III.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Plan remontów zgodnie z Działem B.</w:t>
      </w:r>
    </w:p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IV.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Prognozowane wydatki na remont lokali mieszkalnych stanowiących mieszkaniowy zasób gminy, zlokalizowanych w budynkach stanowiących własność gminy i w budynkach wspólnot mieszkaniowych zgodnie z Działem G.</w:t>
      </w:r>
    </w:p>
    <w:p w:rsidR="00A77B3E" w:rsidRPr="00D920C9" w:rsidRDefault="00442481">
      <w:pPr>
        <w:spacing w:before="120" w:after="120"/>
        <w:jc w:val="center"/>
        <w:rPr>
          <w:rFonts w:asciiTheme="minorHAnsi" w:hAnsiTheme="minorHAnsi" w:cstheme="minorHAnsi"/>
          <w:b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color w:val="000000"/>
          <w:sz w:val="24"/>
          <w:u w:color="000000"/>
        </w:rPr>
        <w:t>Dział B. Analiza potrzeb oraz plan remontów i moder</w:t>
      </w:r>
      <w:r w:rsidRPr="00D920C9">
        <w:rPr>
          <w:rFonts w:asciiTheme="minorHAnsi" w:hAnsiTheme="minorHAnsi" w:cstheme="minorHAnsi"/>
          <w:b/>
          <w:color w:val="000000"/>
          <w:sz w:val="24"/>
          <w:u w:color="000000"/>
        </w:rPr>
        <w:t>nizacji wynikający ze stanu technicznego budynków i lokali z podziałem na kolejne lata</w:t>
      </w:r>
    </w:p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I.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Analiza potrzeb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284"/>
        <w:gridCol w:w="648"/>
        <w:gridCol w:w="807"/>
        <w:gridCol w:w="648"/>
        <w:gridCol w:w="807"/>
        <w:gridCol w:w="767"/>
        <w:gridCol w:w="648"/>
        <w:gridCol w:w="688"/>
        <w:gridCol w:w="737"/>
        <w:gridCol w:w="777"/>
        <w:gridCol w:w="886"/>
        <w:gridCol w:w="916"/>
      </w:tblGrid>
      <w:tr w:rsidR="003D6E6C" w:rsidRPr="00D920C9">
        <w:trPr>
          <w:trHeight w:val="2170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16"/>
              </w:rPr>
              <w:t>Lp.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16"/>
              </w:rPr>
              <w:t>Adres budynku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16"/>
              </w:rPr>
              <w:t>nr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16"/>
              </w:rPr>
              <w:t>Naprawa pokrycia dacho-wego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16"/>
              </w:rPr>
              <w:t>Przebu-dowa komi-nów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16"/>
              </w:rPr>
              <w:t>Remont elewacji, gzymsy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16"/>
              </w:rPr>
              <w:t>Osusza-nie budyn-ków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16"/>
              </w:rPr>
              <w:t>Remont elementów konstrukcyj-nych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16"/>
              </w:rPr>
              <w:t>R</w:t>
            </w:r>
            <w:r w:rsidRPr="00D920C9">
              <w:rPr>
                <w:rFonts w:asciiTheme="minorHAnsi" w:hAnsiTheme="minorHAnsi" w:cstheme="minorHAnsi"/>
                <w:b/>
                <w:sz w:val="16"/>
              </w:rPr>
              <w:t>emont inst. wod-kan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16"/>
              </w:rPr>
              <w:t>Remont insta-lacji gazowej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16"/>
              </w:rPr>
              <w:t>Remont instalacji elek-trycznej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16"/>
              </w:rPr>
              <w:t>Remont podwórzy (powierzchnia, ogrodze-nie)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16"/>
              </w:rPr>
              <w:t>Dociep-lenie budynków, uciepłow-nienie</w:t>
            </w:r>
          </w:p>
        </w:tc>
      </w:tr>
      <w:tr w:rsidR="003D6E6C" w:rsidRPr="00D920C9">
        <w:trPr>
          <w:trHeight w:val="610"/>
        </w:trPr>
        <w:tc>
          <w:tcPr>
            <w:tcW w:w="1012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BUDYNKI KOMUNALNE Z WYŁĄCZONĄ MOŻLIWOŚCIĄ ZBYWANIA LOKALI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 xml:space="preserve">Al. Łyska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Bielska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14A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Bielska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Bielska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Bielska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40A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Bielska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Bielska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61A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Błogocka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30B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Błogocka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30C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Bucewicza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Bucewicza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16A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Chrobrego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Frysztacka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Frysztacka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Frysztacka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Frysztacka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Frysztacka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Garncarska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Głęboka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Głęboka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Głęboka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Głęboka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Głęboka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Głęboka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Głęboka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Głęboka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Głęboka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Głęboka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Głęboka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Głęboka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Górna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Górny Rynek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Górny Rynek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Łączna 18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Mała Łąka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Mała Łąka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17A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Mennicza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Motelowa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Motelowa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Motokrosowa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41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Motokrosowa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42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Nowe Miasto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43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Nowe Miasto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44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Nowe Miasto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45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Nowe Miasto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46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Nowe Miasto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21A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47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Nowe Miasto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Nowe Miasto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23A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49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Nowe Miasto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50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Nowe Miasto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25A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51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Pl. Teatralny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17A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52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 xml:space="preserve">Przykopa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53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Ratuszowa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54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Schodowa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55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Sikorskiego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56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Sikorskiego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Sikorskiego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58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Sikorskiego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59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Srebrna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Srebrna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61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Stawowa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62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Stawowa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15of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Towarowa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64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Towarowa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65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Towarowa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66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Towarowa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67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Wiślańska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68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Wiślańska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69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Zamkowa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70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Zamkowa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71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Zamkowa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542"/>
        </w:trPr>
        <w:tc>
          <w:tcPr>
            <w:tcW w:w="1012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BUDYNKI KOMUNALNE Z MOŻLIWOŚCIĄ ZBYWANIA LOKALI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Garncarska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Głęboka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Górna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Katowicka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 xml:space="preserve">Mennicza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Przepilińskie-go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Stary Targ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</w:tbl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II. </w:t>
      </w:r>
      <w:r w:rsidRPr="00D920C9">
        <w:rPr>
          <w:rFonts w:asciiTheme="minorHAnsi" w:hAnsiTheme="minorHAnsi" w:cstheme="minorHAnsi"/>
          <w:b/>
          <w:color w:val="000000"/>
          <w:sz w:val="24"/>
          <w:u w:color="000000"/>
        </w:rPr>
        <w:t> Plan remontów i modernizacji wynikający ze stanu technicznego budynków i lokali, z podziałem na kolejne lata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216"/>
        <w:gridCol w:w="569"/>
        <w:gridCol w:w="748"/>
        <w:gridCol w:w="808"/>
        <w:gridCol w:w="618"/>
        <w:gridCol w:w="708"/>
        <w:gridCol w:w="1037"/>
        <w:gridCol w:w="599"/>
        <w:gridCol w:w="628"/>
        <w:gridCol w:w="828"/>
        <w:gridCol w:w="927"/>
        <w:gridCol w:w="947"/>
      </w:tblGrid>
      <w:tr w:rsidR="003D6E6C" w:rsidRPr="00D920C9">
        <w:trPr>
          <w:trHeight w:val="2170"/>
        </w:trPr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18"/>
              </w:rPr>
              <w:t>Lp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18"/>
              </w:rPr>
              <w:t>Adres budynku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18"/>
              </w:rPr>
              <w:t>nr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18"/>
              </w:rPr>
              <w:t>Naprawa pokry-cia dacho-wego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18"/>
              </w:rPr>
              <w:t>Przebu-dowa komi-nów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18"/>
              </w:rPr>
              <w:t>Remont elewacji, gzymsy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18"/>
              </w:rPr>
              <w:t>Osu-szanie budyn-ków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18"/>
              </w:rPr>
              <w:t>Remont elemen-tów konstruk-cyjnych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18"/>
              </w:rPr>
              <w:t>Remont inst. wod-kan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18"/>
              </w:rPr>
              <w:t>Re-mont insta-lacji gazowej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18"/>
              </w:rPr>
              <w:t>Remont instala-cji elek-trycznej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18"/>
              </w:rPr>
              <w:t>Moder-nizacja podwó-rzy (powierz-chnia, ogrodze-nie)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18"/>
              </w:rPr>
              <w:t>Docieple-nie budyn-ków, uciepłow-nienie</w:t>
            </w:r>
          </w:p>
        </w:tc>
      </w:tr>
      <w:tr w:rsidR="003D6E6C" w:rsidRPr="00D920C9">
        <w:trPr>
          <w:trHeight w:val="525"/>
        </w:trPr>
        <w:tc>
          <w:tcPr>
            <w:tcW w:w="224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Adres</w:t>
            </w:r>
          </w:p>
        </w:tc>
        <w:tc>
          <w:tcPr>
            <w:tcW w:w="599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 xml:space="preserve">Plan remontów na 2024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 xml:space="preserve">Plan </w:t>
            </w:r>
            <w:r w:rsidRPr="00D920C9">
              <w:rPr>
                <w:rFonts w:asciiTheme="minorHAnsi" w:hAnsiTheme="minorHAnsi" w:cstheme="minorHAnsi"/>
                <w:b/>
                <w:sz w:val="20"/>
              </w:rPr>
              <w:t>modernizacji na 2024 r.</w:t>
            </w:r>
          </w:p>
        </w:tc>
      </w:tr>
      <w:tr w:rsidR="003D6E6C" w:rsidRPr="00D920C9">
        <w:trPr>
          <w:trHeight w:val="283"/>
        </w:trPr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 xml:space="preserve">Al. Łyska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Bielska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14A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Bielska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40A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Bielska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61A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Nowe Miasto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23A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Sikorskiego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Frysztacka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45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709"/>
        </w:trPr>
        <w:tc>
          <w:tcPr>
            <w:tcW w:w="224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Adres</w:t>
            </w:r>
          </w:p>
        </w:tc>
        <w:tc>
          <w:tcPr>
            <w:tcW w:w="599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 xml:space="preserve">Prognoza remontów na lata 2025-2026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 xml:space="preserve">Prognoza modernizacji na lata 2025-2026 </w:t>
            </w:r>
          </w:p>
        </w:tc>
      </w:tr>
      <w:tr w:rsidR="003D6E6C" w:rsidRPr="00D920C9">
        <w:trPr>
          <w:trHeight w:val="283"/>
        </w:trPr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Bucewicza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16A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Frysztacka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Głęboka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Głęboka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48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Mała Łąka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Nowe Miasto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Nowe Miasto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Nowe Miasto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Nowe Miasto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21A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Sikorskiego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1C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Sikorskiego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Sikorskiego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Sikorskiego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Towarowa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Towarowa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570"/>
        </w:trPr>
        <w:tc>
          <w:tcPr>
            <w:tcW w:w="224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Adres</w:t>
            </w:r>
          </w:p>
        </w:tc>
        <w:tc>
          <w:tcPr>
            <w:tcW w:w="599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 xml:space="preserve">Prognoza remontów na lata 2027-2028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 xml:space="preserve">Prognoza modernizacji na lata 2027-2028 </w:t>
            </w:r>
          </w:p>
        </w:tc>
      </w:tr>
      <w:tr w:rsidR="003D6E6C" w:rsidRPr="00D920C9">
        <w:trPr>
          <w:trHeight w:val="283"/>
        </w:trPr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Bielska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14A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Bielska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58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Bucewicza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Frysztacka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45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Głęboka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18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18"/>
              </w:rPr>
              <w:t>Nowe Miasto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18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18"/>
              </w:rPr>
              <w:t>Nowe Miasto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25A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3D6E6C" w:rsidRPr="00D920C9">
        <w:trPr>
          <w:trHeight w:val="283"/>
        </w:trPr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Towarowa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83"/>
        </w:trPr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Zamkowa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</w:tbl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III. </w:t>
      </w:r>
      <w:r w:rsidRPr="00D920C9">
        <w:rPr>
          <w:rFonts w:asciiTheme="minorHAnsi" w:hAnsiTheme="minorHAnsi" w:cstheme="minorHAnsi"/>
          <w:b/>
          <w:color w:val="000000"/>
          <w:sz w:val="24"/>
          <w:u w:color="000000"/>
        </w:rPr>
        <w:t> Inwestycje:</w:t>
      </w:r>
    </w:p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1)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 xml:space="preserve">likwidacja niskiej emisji zanieczyszczeń powietrza – zgodnie z decyzjami Burmistrza Miasta Cieszyna podejmowanymi z uwzględnieniem wyników prac „Zespołu ds 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ograniczenia niskiej emisji na terenie Cieszyna” powołanego zarządzeniem nr 0050.317.21 Burmistrza Miasta Cieszyna z dnia 7 czerwca 2021 r.:</w:t>
      </w:r>
    </w:p>
    <w:p w:rsidR="00A77B3E" w:rsidRPr="00D920C9" w:rsidRDefault="00442481">
      <w:pPr>
        <w:keepLines/>
        <w:spacing w:before="120" w:after="120"/>
        <w:ind w:left="794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a)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uciepłownienie wspólnot mieszkaniowych z udziałem Gminy Cieszyn w rejonie ulicy Głębokiej</w:t>
      </w:r>
    </w:p>
    <w:p w:rsidR="00A77B3E" w:rsidRPr="00D920C9" w:rsidRDefault="00442481">
      <w:pPr>
        <w:keepLines/>
        <w:spacing w:before="120" w:after="120"/>
        <w:ind w:left="794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b)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realizacja uciepłow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nienia pozostałych budynków komunalnych i wspólnot mieszkaniowych z udziałem Gminy Cieszyn,</w:t>
      </w:r>
    </w:p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2)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 xml:space="preserve">budowa przez spółkę nowego budynku mieszkalnego wielorodzinnego z 16 mieszkaniami przystosowanego dla osób z niepełnosprawnością, energooszczędnego przy ul. 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Mickiewicza w Cieszynie,</w:t>
      </w:r>
    </w:p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3)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budowa przez Gminę Cieszyn komunalnego wielorodzinnego budynku mieszkalnego dostępnego dla seniorów i osób z niepełnosprawnością, energooszczędnego przy ul. Mickiewicza w Cieszynie,</w:t>
      </w:r>
    </w:p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4)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komunalne budynki wielorodzinne przy ul. To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warowej 6 i 8 – docelowa zamiana sposobu najmu z socjalnego na komunalny,</w:t>
      </w:r>
    </w:p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5)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stopniowe dostosowywanie istniejących budynków komunalnych do wymagań osób ze szczególnymi potrzebami.</w:t>
      </w:r>
    </w:p>
    <w:p w:rsidR="00A77B3E" w:rsidRPr="00D920C9" w:rsidRDefault="00442481">
      <w:pPr>
        <w:keepNext/>
        <w:jc w:val="center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caps/>
          <w:sz w:val="24"/>
        </w:rPr>
        <w:t>Dział C.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br/>
      </w:r>
      <w:r w:rsidRPr="00D920C9">
        <w:rPr>
          <w:rFonts w:asciiTheme="minorHAnsi" w:hAnsiTheme="minorHAnsi" w:cstheme="minorHAnsi"/>
          <w:b/>
          <w:color w:val="000000"/>
          <w:sz w:val="24"/>
          <w:u w:color="000000"/>
        </w:rPr>
        <w:t>Planowana sprzedaż lokali w kolejnych latach.</w:t>
      </w:r>
    </w:p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I.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Zbywać lokale mies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zkalne według zasad określonych w uchwale Rady Miejskiej Cieszyna w sprawie określenia zasad zbywania, nabywania i obciążania nieruchomości oraz ich wydzierżawiania lub wynajmowania na czas oznaczony dłuższy niż 3 lata lub na czas nieoznaczony, w tym zawie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rania kolejnych umów dzierżawy lub najmu po umowie zawartej na czas oznaczony do 3 lat.</w:t>
      </w:r>
    </w:p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II.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Przy sprzedaży lokali mieszkalnych stosować bonifikaty według warunków określonych w uchwale Rady Miejskiej Cieszyna w sprawie warunków udzielania bonifikat i wysok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ości stawek procentowych przy sprzedaży lokali</w:t>
      </w:r>
    </w:p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III.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Planowana sprzedaż w kolejnych latach:</w:t>
      </w:r>
    </w:p>
    <w:p w:rsidR="00A77B3E" w:rsidRPr="00D920C9" w:rsidRDefault="00442481">
      <w:pPr>
        <w:spacing w:before="120" w:after="120"/>
        <w:ind w:left="510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color w:val="000000"/>
          <w:sz w:val="24"/>
          <w:u w:color="000000"/>
        </w:rPr>
        <w:t>2024 rok – 20 lokali mieszkalnych.</w:t>
      </w:r>
    </w:p>
    <w:p w:rsidR="00A77B3E" w:rsidRPr="00D920C9" w:rsidRDefault="00442481">
      <w:pPr>
        <w:spacing w:before="120" w:after="120"/>
        <w:ind w:left="510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color w:val="000000"/>
          <w:sz w:val="24"/>
          <w:u w:color="000000"/>
        </w:rPr>
        <w:t>2025 rok – 20 lokali mieszkalnych.</w:t>
      </w:r>
    </w:p>
    <w:p w:rsidR="00A77B3E" w:rsidRPr="00D920C9" w:rsidRDefault="00442481">
      <w:pPr>
        <w:spacing w:before="120" w:after="120"/>
        <w:ind w:left="510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color w:val="000000"/>
          <w:sz w:val="24"/>
          <w:u w:color="000000"/>
        </w:rPr>
        <w:t>2026 rok – 20 lokali mieszkalnych.</w:t>
      </w:r>
    </w:p>
    <w:p w:rsidR="00A77B3E" w:rsidRPr="00D920C9" w:rsidRDefault="00442481">
      <w:pPr>
        <w:spacing w:before="120" w:after="120"/>
        <w:ind w:left="510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color w:val="000000"/>
          <w:sz w:val="24"/>
          <w:u w:color="000000"/>
        </w:rPr>
        <w:t>2027 rok – 20 lokali mieszkalnych.</w:t>
      </w:r>
    </w:p>
    <w:p w:rsidR="00A77B3E" w:rsidRPr="00D920C9" w:rsidRDefault="00442481">
      <w:pPr>
        <w:spacing w:before="120" w:after="120"/>
        <w:ind w:left="510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color w:val="000000"/>
          <w:sz w:val="24"/>
          <w:u w:color="000000"/>
        </w:rPr>
        <w:t>2028 rok – 20 lokali mies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zkalnych.</w:t>
      </w:r>
    </w:p>
    <w:p w:rsidR="00A77B3E" w:rsidRPr="00D920C9" w:rsidRDefault="00442481">
      <w:pPr>
        <w:keepNext/>
        <w:jc w:val="center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caps/>
          <w:sz w:val="24"/>
        </w:rPr>
        <w:t>Dział D.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br/>
      </w:r>
      <w:r w:rsidRPr="00D920C9">
        <w:rPr>
          <w:rFonts w:asciiTheme="minorHAnsi" w:hAnsiTheme="minorHAnsi" w:cstheme="minorHAnsi"/>
          <w:b/>
          <w:color w:val="000000"/>
          <w:sz w:val="24"/>
          <w:u w:color="000000"/>
        </w:rPr>
        <w:t>Zasady polityki czynszowej oraz warunki obniżania czynszu</w:t>
      </w:r>
    </w:p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I.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Dążyć do tego, aby najwyższa stawka czynszu za 1m</w:t>
      </w:r>
      <w:r w:rsidRPr="00D920C9">
        <w:rPr>
          <w:rFonts w:asciiTheme="minorHAnsi" w:hAnsiTheme="minorHAnsi" w:cstheme="minorHAnsi"/>
          <w:color w:val="000000"/>
          <w:sz w:val="24"/>
          <w:u w:color="000000"/>
          <w:vertAlign w:val="superscript"/>
        </w:rPr>
        <w:t>2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 xml:space="preserve"> powierzchni użytkowej lokalu mieszkalnego wchodzącego w skład mieszkaniowego zasobu gminy nie była niższa niż 3 % wartości 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odtworzeniowej 1 m</w:t>
      </w:r>
      <w:r w:rsidRPr="00D920C9">
        <w:rPr>
          <w:rFonts w:asciiTheme="minorHAnsi" w:hAnsiTheme="minorHAnsi" w:cstheme="minorHAnsi"/>
          <w:color w:val="000000"/>
          <w:sz w:val="24"/>
          <w:u w:color="000000"/>
          <w:vertAlign w:val="superscript"/>
        </w:rPr>
        <w:t>2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 xml:space="preserve"> powierzchni użytkowej lokalu mieszkalnego w skali miesiąca.</w:t>
      </w:r>
    </w:p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II.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Ustalić, że stawka czynszu za 1 m</w:t>
      </w:r>
      <w:r w:rsidRPr="00D920C9">
        <w:rPr>
          <w:rFonts w:asciiTheme="minorHAnsi" w:hAnsiTheme="minorHAnsi" w:cstheme="minorHAnsi"/>
          <w:color w:val="000000"/>
          <w:sz w:val="24"/>
          <w:u w:color="000000"/>
          <w:vertAlign w:val="superscript"/>
        </w:rPr>
        <w:t>2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 xml:space="preserve"> powierzchni użytkowej lokalu przeznaczonego do najmu socjalnego nie może przekroczyć 50 % najniższej stawki czynszu obowiązującego z tytu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łu najmu 1 m</w:t>
      </w:r>
      <w:r w:rsidRPr="00D920C9">
        <w:rPr>
          <w:rFonts w:asciiTheme="minorHAnsi" w:hAnsiTheme="minorHAnsi" w:cstheme="minorHAnsi"/>
          <w:color w:val="000000"/>
          <w:sz w:val="24"/>
          <w:u w:color="000000"/>
          <w:vertAlign w:val="superscript"/>
        </w:rPr>
        <w:t>2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 xml:space="preserve"> powierzchni lokalu mieszkalnego wynajmowanego na czas nieoznaczony.</w:t>
      </w:r>
    </w:p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III.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Ustalić opłatę za użytkowanie pomieszczenia tymczasowego przyjmując najniższą stawkę czynszu dla najmu socjalnego.</w:t>
      </w:r>
    </w:p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IV.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Ustalić, że wyjściowa stawka czynszu za 1m</w:t>
      </w:r>
      <w:r w:rsidRPr="00D920C9">
        <w:rPr>
          <w:rFonts w:asciiTheme="minorHAnsi" w:hAnsiTheme="minorHAnsi" w:cstheme="minorHAnsi"/>
          <w:color w:val="000000"/>
          <w:sz w:val="24"/>
          <w:u w:color="000000"/>
          <w:vertAlign w:val="superscript"/>
        </w:rPr>
        <w:t>2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 xml:space="preserve"> lokali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 xml:space="preserve"> mieszkalnych o powierzchni powyżej 80 m</w:t>
      </w:r>
      <w:r w:rsidRPr="00D920C9">
        <w:rPr>
          <w:rFonts w:asciiTheme="minorHAnsi" w:hAnsiTheme="minorHAnsi" w:cstheme="minorHAnsi"/>
          <w:color w:val="000000"/>
          <w:sz w:val="24"/>
          <w:u w:color="000000"/>
          <w:vertAlign w:val="superscript"/>
        </w:rPr>
        <w:t>2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, przeznaczanych do najmu w drodze przetargu wynosi nie mniej niż 3% wartości odtworzeniowej 1 m</w:t>
      </w:r>
      <w:r w:rsidRPr="00D920C9">
        <w:rPr>
          <w:rFonts w:asciiTheme="minorHAnsi" w:hAnsiTheme="minorHAnsi" w:cstheme="minorHAnsi"/>
          <w:color w:val="000000"/>
          <w:sz w:val="24"/>
          <w:u w:color="000000"/>
          <w:vertAlign w:val="superscript"/>
        </w:rPr>
        <w:t>2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 xml:space="preserve"> powierzchni użytkowej lokalu w skali miesiąca.</w:t>
      </w:r>
    </w:p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V.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Przyjąć, że stawki czynszu za 1 m² powierzchni użytkowej lokali mie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 xml:space="preserve">szkalnych wchodzących w skład zasobu gminy ustala się z uwzględnieniem czynników podwyższających lub obniżających ich wartość użytkową, w szczególności: </w:t>
      </w:r>
    </w:p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1)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położenie budynku,</w:t>
      </w:r>
    </w:p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2)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położenie lokalu w budynku,</w:t>
      </w:r>
    </w:p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3)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wyposażenie budynku i lokalu w urządzenia tech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niczne i instalacje oraz ich stanu,</w:t>
      </w:r>
    </w:p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4)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ogólny stan techniczny budynku.</w:t>
      </w:r>
    </w:p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VI.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Do ustalenia stawki czynszu lokalu mieszkalnego w zakresie położenia budynku stosować podział miasta na strefy:</w:t>
      </w:r>
    </w:p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1)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strefa specjalna - “S” obejmuje budynki przy ulicach: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Fredry,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Głęboka,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Kominiarska,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Mennicza,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Olszaka,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Regera,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Rynek,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Stary  Targ,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Szeroka,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Szersznika,</w:t>
      </w:r>
    </w:p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2)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strefa miejska  - “A” obejmuje budynki przy ulicach: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3–go Maja,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Al. J. Łyska do Mostu Wolności,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Al. Raszki,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Benedyktyńska,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 xml:space="preserve">Bielska do 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ronda,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Bobrecka do Hajduka,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Bóżnicza,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Chrobrego od Garncarskiej do Bielskiej,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Czarny Chodnik,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Garncarska,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Górna do Pl. Poniatowskiego,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Górny Rynek,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Hajduka,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Jordana,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Kiedronia,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Kluckiego,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Kochanowskiego,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Kolejowa od Bielskiej i do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 xml:space="preserve"> Korfantego,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Korfantego do ronda,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Kubisza,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Limanowskiego,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Matejki,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Miarki,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Michejdy,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Młyńska Brama,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Nowe Miasto,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Pl. Dominikański,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Pl. Kościelny,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Pl. Londzina,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Pl. Słowackiego,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Pl. Św. Krzyża,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Pl. Teatralny,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Pl. Wolności,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Pokoju,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Przykopa,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Ratuszowa,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Schodowa,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Sejmowa,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Sienkiewicza,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Solna,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Srebrna,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Stroma,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Stalmacha,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Śrutarska,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Św. Jerzego,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Trzech Braci,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Wyspiańskiego,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Wyższa Brama,</w:t>
      </w:r>
    </w:p>
    <w:p w:rsidR="00A77B3E" w:rsidRPr="00D920C9" w:rsidRDefault="00442481">
      <w:pPr>
        <w:keepLines/>
        <w:spacing w:before="120" w:after="120"/>
        <w:ind w:left="794" w:hanging="113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-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Zamkowa.</w:t>
      </w:r>
    </w:p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3)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strefa peryferyjna - “B”</w:t>
      </w:r>
    </w:p>
    <w:p w:rsidR="00A77B3E" w:rsidRPr="00D920C9" w:rsidRDefault="00442481">
      <w:pPr>
        <w:spacing w:before="120" w:after="120"/>
        <w:ind w:left="850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color w:val="000000"/>
          <w:sz w:val="24"/>
          <w:u w:color="000000"/>
        </w:rPr>
        <w:t>obszary poza strefami “S”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 xml:space="preserve"> i “A”</w:t>
      </w:r>
    </w:p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VII.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1) Ustalać stawki czynszu za 1 m</w:t>
      </w:r>
      <w:r w:rsidRPr="00D920C9">
        <w:rPr>
          <w:rFonts w:asciiTheme="minorHAnsi" w:hAnsiTheme="minorHAnsi" w:cstheme="minorHAnsi"/>
          <w:color w:val="000000"/>
          <w:sz w:val="24"/>
          <w:u w:color="000000"/>
          <w:vertAlign w:val="superscript"/>
        </w:rPr>
        <w:t>2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 xml:space="preserve"> powierzchni użytkowej lokalu mieszkalnego z uwzględnienim czynników podwyższających i obniżających ich wartość użytkową według kwalifikacji punktowej lokalu przeznaczonego do najmu socjalnego, kwalifikacji punktowej lokalu mieszkalnego na czas nieoznaczon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y oraz kwalifikacji punktowej lokalu mieszkalnego przeznaczonego do remontu wykonywanego przez najemcę: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00"/>
        <w:gridCol w:w="6944"/>
        <w:gridCol w:w="30"/>
        <w:gridCol w:w="1339"/>
        <w:gridCol w:w="10"/>
        <w:gridCol w:w="30"/>
        <w:gridCol w:w="1129"/>
      </w:tblGrid>
      <w:tr w:rsidR="003D6E6C" w:rsidRPr="00D920C9">
        <w:trPr>
          <w:trHeight w:val="353"/>
        </w:trPr>
        <w:tc>
          <w:tcPr>
            <w:tcW w:w="50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Kwalifikacja punktowa lokalu przeznaczonego do najmu socjalnego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Cieszyn,  ulica  .......................................    nr domu .........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nr mieszk. ...... 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Nazwisko  i  imię  najemcy  ........................................................................................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514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Lp</w:t>
            </w: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CZYNNIKI PODWYŻSZAJĄCE I OBNIŻAJĄCE STAWKĘ CZYNSZU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PODWYŻ-SZAJĄCE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OBNIŻA-JĄCE</w:t>
            </w: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Przedpokój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wyłączny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wspólny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brak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Przynależności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piwnica,  schowek  gospodarczy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brak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Używalność  kuchni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wyłączna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aneks kuchenny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wspólna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Instalacje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gazowa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elektryczna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wodno-kanalizacyjna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Używalność  łazienki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wyłączna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wspólna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brak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Używalność  ubikacji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wyłączna  w  granicach lokalu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wspólna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wyłączna, poza granicami lokalu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 xml:space="preserve">Zimna  woda  bieżąca 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w lokalu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poza lokalem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3D6E6C" w:rsidRPr="00D920C9">
        <w:trPr>
          <w:trHeight w:val="514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 xml:space="preserve">Ciepła  woda z  sieci  miejskiej,  pieca  gazowego  lub  podgrzewacza  </w:t>
            </w:r>
          </w:p>
          <w:p w:rsidR="003D6E6C" w:rsidRPr="00D920C9" w:rsidRDefault="00442481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 xml:space="preserve">elektrycznego 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w lokalu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poza lokalem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Ogrzewanie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centralne z sieci miejskiej,  etażowe i elektryczne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piecowe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-  brak stałego źródła ciepła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10</w:t>
            </w: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Poziom  podłóg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podłoga  parteru  niżej  niż  30 cm  nad  terenem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podłoga  sutereny  do  90 cm  poniżej  terenu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 xml:space="preserve">Wilgoć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zawilgocenie  z  przyczyn  zewnętrznych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12</w:t>
            </w: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Wyeksploatowane  nie  z  winy  najemcy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stolarka  okienna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0,5</w:t>
            </w: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drzwiowa  zewnętrzna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0,5</w:t>
            </w: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podłogi i posadzki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0,5</w:t>
            </w: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13</w:t>
            </w: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Inne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balkon,  loggia  lub  taras (za wyjątkiem portfenetru)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zieleń  i  elementy  małej  architektury  w sąsiedztwie budynku utrzymywane przez zarządcę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 xml:space="preserve">         suma  punktów                                        plus  i  minus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 xml:space="preserve">         wynikowa  ilość  punktów                    plus  lub  minus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34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Cieszyn,  dnia  ..........................................................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Kwalifikacji  dokonali :  najemca ..............................................</w:t>
            </w:r>
          </w:p>
        </w:tc>
        <w:tc>
          <w:tcPr>
            <w:tcW w:w="2510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podpis .....................</w:t>
            </w: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administrator </w:t>
            </w:r>
            <w:r w:rsidRPr="00D920C9">
              <w:rPr>
                <w:rFonts w:asciiTheme="minorHAnsi" w:hAnsiTheme="minorHAnsi" w:cstheme="minorHAnsi"/>
                <w:sz w:val="24"/>
              </w:rPr>
              <w:t>..............................................</w:t>
            </w:r>
          </w:p>
        </w:tc>
        <w:tc>
          <w:tcPr>
            <w:tcW w:w="2510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podpis .....................</w:t>
            </w: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 xml:space="preserve">Uwagi : 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a) zakreślić  "o"  (kółkiem)  ilości  punktów  odpowiadające  stwierdzonym  parametrom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5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b) parametry  wykonane  na  koszt  najemcy,  np.  ogrzewanie  </w:t>
            </w:r>
            <w:r w:rsidRPr="00D920C9">
              <w:rPr>
                <w:rFonts w:asciiTheme="minorHAnsi" w:hAnsiTheme="minorHAnsi" w:cstheme="minorHAnsi"/>
                <w:sz w:val="24"/>
              </w:rPr>
              <w:t>etażowe,  nie  należy  punktować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353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Kwalifikacja punktowa lokalu mieszkalnego na czas nieoznaczony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Cieszyn,  ulica  ...........................................    nr domu ........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nr mieszk. ......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Nazwisko i  imię  najemcy  </w:t>
            </w:r>
            <w:r w:rsidRPr="00D920C9">
              <w:rPr>
                <w:rFonts w:asciiTheme="minorHAnsi" w:hAnsiTheme="minorHAnsi" w:cstheme="minorHAnsi"/>
                <w:sz w:val="24"/>
              </w:rPr>
              <w:t>........................................................................................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514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Lp.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CZYNNIKI PODWYŻSZAJĄCE I OBNIŻAJĄCE STAWKĘ CZYNSZU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PODWYŻ-SZAJĄCE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OBNIŻA-JĄCE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 xml:space="preserve">Lokalizacja  mieszkania 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budynek  frontowy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oficyna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na  parterze  przy  ruchliwej  ulicy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ponad czwartą kondygnacją nadziemną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Układ  pomieszczeń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rozkładowy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amfiladowy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Dostęp  do  mieszkania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z  klatki  schodowej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z  korytarza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Przedpokój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wyłączny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wspólny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brak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Doświetlenie  mieszkania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771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niewystarczające  oświetlenie  naturalne  dotyczące  ślepych</w:t>
            </w:r>
          </w:p>
          <w:p w:rsidR="003D6E6C" w:rsidRPr="00D920C9" w:rsidRDefault="00442481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   kuchni  lub pokoi,  w  których  stosunek  powierzchni  okien</w:t>
            </w:r>
          </w:p>
          <w:p w:rsidR="003D6E6C" w:rsidRPr="00D920C9" w:rsidRDefault="00442481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   do  powierzchni  podłogi  &lt;  1/8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Przynależności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piwnica,  schowek  gospodarczy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brak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Używalność  kuchni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wyłączna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aneks kuchenny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brak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Instalacje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gazowa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elektryczna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wodno-kanalizacyjna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Używalność  łazienki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wyłączna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wspólna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brak 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10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Używalność  ubikacji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wyłączna  w  granicach  mieszkania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wyłączna poza granicami mieszkania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wspólna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Ciepła  woda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514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z  sieci  miejskiej,  pieca  gazowego  lub  podgrzewacza  </w:t>
            </w:r>
          </w:p>
          <w:p w:rsidR="003D6E6C" w:rsidRPr="00D920C9" w:rsidRDefault="00442481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   elektrycznego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12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Ogrzewanie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centralne z sieci miejskiej ,  etażowe i elektryczne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piecowe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13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Wysokość  pomieszczeń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od  240 cm  do  350 cm  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poniżej  240 cm  lub  powyżej  350 cm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14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Poziom  podłóg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podłoga  parteru  niżej  niż  30 cm  nad  terenem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podłoga  sutereny  do  90 cm  poniżej  terenu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15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 xml:space="preserve">Wilgoć 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zawilgocenie  z  przyczyn  zewnętrznych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Wyeksploatowane  nie  z  winy  najemcy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16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stolarka  okienna  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0,5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17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stolarka drzwiowa zewnętrzna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0,5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18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podłogi  i  posadzki  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0,5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Inne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19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balkon,  loggia  lub  taras (za wyjątkiem portfenetru)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514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20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zieleń  i  elementy  małej  architektury  w sąsiedztwie budynku</w:t>
            </w:r>
          </w:p>
          <w:p w:rsidR="003D6E6C" w:rsidRPr="00D920C9" w:rsidRDefault="00442481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   utrzymywane przez zarządcę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68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21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budynek po termomodernizacji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a) pełna termomodernizacja (docieplenie ścian zewnętrznych, stropu ostatniej kondygnacji, wymiana okien)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b) częściowa termomodernizacja 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 xml:space="preserve">         suma  punktów                                        plus  i  minus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 xml:space="preserve">         wynikowa  ilość  punktów                    plus  lub  minus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Cieszyn,  dnia  ..........................................................  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Kwalifikacji dokonali: najemca....................................................      </w:t>
            </w:r>
          </w:p>
        </w:tc>
        <w:tc>
          <w:tcPr>
            <w:tcW w:w="2540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podpis ..........................</w:t>
            </w:r>
          </w:p>
        </w:tc>
      </w:tr>
      <w:tr w:rsidR="003D6E6C" w:rsidRPr="00D920C9">
        <w:trPr>
          <w:trHeight w:val="375"/>
        </w:trPr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administrator...........................................  </w:t>
            </w:r>
          </w:p>
        </w:tc>
        <w:tc>
          <w:tcPr>
            <w:tcW w:w="2540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podpis   ........................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 xml:space="preserve">Uwagi : 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a) zakreślić "o" (kółkiem) ilości punktów odpowiadające  stwierdzonym czynnikom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b) czynniki wykonane na koszt najemcy, np. ogrzewanie </w:t>
            </w:r>
            <w:r w:rsidRPr="00D920C9">
              <w:rPr>
                <w:rFonts w:asciiTheme="minorHAnsi" w:hAnsiTheme="minorHAnsi" w:cstheme="minorHAnsi"/>
                <w:sz w:val="24"/>
              </w:rPr>
              <w:t>etażowe, nie  należy punktować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353"/>
        </w:trPr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353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Kwalifikacja  punktowa  lokalu  mieszkalnego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353"/>
        </w:trPr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przeznaczonego do remontu wykonanego przez najemcę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w  Cieszynie,  ulica  ............................................  nr domu .........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nr mieszk. ......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Nazwisko  i  imię  najemcy  ........................................................................................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514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Lp.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CZYNNIKI PODWYŻSZAJĄCE I OBNIŻAJĄCE STAWKĘ CZYNSZU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PODWYŻ-SZAJĄCE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OBNIŻA-JĄCE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 xml:space="preserve">Lokalizacja  mieszkania 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budynek  frontowy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oficyna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na  parterze  przy  ruchliwej  ulicy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ponad czwartą kondygnacją nadziemną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Układ  pomieszczeń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rozkładowy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amfiladowy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Dostęp  do  mieszkania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z  klatki  schodowej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z  korytarza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Przedpokój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wyłączny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wspólny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brak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Doświetlenie  mieszkania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niewystarczające  oświetlenie  naturalne  dotyczące  ślepych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   kuchni  oraz  pokoi,  w  których  stosunek  powierzchni  okien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   do  powierzchni  podłogi  &lt;  1/8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Przynależności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piwnica,  schowek  gospodarczy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brak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Używalność  kuchni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wyłączna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aneks kuchenny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brak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Instalacje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gazowa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elektryczna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wodno-kanalizacyjna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Używalność  łazienki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wyłączna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wspólna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brak  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10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Używalność  ubikacji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wyłączna  w  granicach  mieszkania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wyłączna poza granicami mieszkania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wspólna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Ciepła  woda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514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z  sieci  miejskiej,  pieca  gazowego  lub  podgrzewacza  </w:t>
            </w:r>
          </w:p>
          <w:p w:rsidR="003D6E6C" w:rsidRPr="00D920C9" w:rsidRDefault="00442481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   elektrycznego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12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Ogrzewanie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centralne z sieci miejskiej , etażowe i elektryczne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piecowe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brak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13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Wysokość  pomieszczeń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od  240 cm  do  350 cm  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poniżej  240 cm  lub  powyżej  350 cm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14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Poziom  podłóg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podłoga  parteru  niżej  niż  30 cm  nad  terenem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podłoga  sutereny  do  90 cm  poniżej  terenu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15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 xml:space="preserve">Wilgoć 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zawilgocenie  z  przyczyn  zewnętrznych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Wyeksploatowane  nie  z  winy  najemcy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16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stolarka  okienna  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0,5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17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stolarka drzwiowa zewnętrzna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0,5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18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podłogi  i  posadzki  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0,5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19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instalacja  elektryczna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0,5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20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instalacja wodno – kanalizacyjna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0,5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21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instalacja gazowa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0,5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Inne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22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balkon,  loggia  lub  taras (za wyjątkiem portfenetru)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514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23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 zieleń  i  elementy  małej  architektury  w sąsiedztwie budynku</w:t>
            </w:r>
          </w:p>
          <w:p w:rsidR="003D6E6C" w:rsidRPr="00D920C9" w:rsidRDefault="00442481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    utrzymywane przez zarządcę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68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24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- budynek po termomodernizacji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a) </w:t>
            </w:r>
            <w:r w:rsidRPr="00D920C9">
              <w:rPr>
                <w:rFonts w:asciiTheme="minorHAnsi" w:hAnsiTheme="minorHAnsi" w:cstheme="minorHAnsi"/>
                <w:sz w:val="24"/>
              </w:rPr>
              <w:t>pełna termomodernizacja (docieplenie ścian zewnętrznych, stropu ostatniej kondygnacji, wymiana okien)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b) częściowa termomodernizacja 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 xml:space="preserve">         suma  punktów                                        plus  i  minus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 xml:space="preserve">         wynikowa  ilość  punktów                    plus  lub  minus</w:t>
            </w: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38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Cieszyn,  dnia  ..........................................................  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Kwalifikacji dokonali : najemca....................................................       </w:t>
            </w:r>
          </w:p>
        </w:tc>
        <w:tc>
          <w:tcPr>
            <w:tcW w:w="2540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podpis  .....................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administrator.....................................................      </w:t>
            </w:r>
          </w:p>
        </w:tc>
        <w:tc>
          <w:tcPr>
            <w:tcW w:w="2540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podpis  .....................</w:t>
            </w: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9490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 xml:space="preserve">Uwagi : 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a)</w:t>
            </w:r>
            <w:r w:rsidRPr="00D920C9">
              <w:rPr>
                <w:rFonts w:asciiTheme="minorHAnsi" w:hAnsiTheme="minorHAnsi" w:cstheme="minorHAnsi"/>
                <w:sz w:val="24"/>
              </w:rPr>
              <w:t xml:space="preserve"> zakreślić "o" (kółkiem) ilości punktów odpowiadające  stwierdzonym czynnikom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3D6E6C" w:rsidRPr="00D920C9">
        <w:trPr>
          <w:trHeight w:val="257"/>
        </w:trPr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b) czynniki wykonane na koszt najemcy, np. ogrzewanie etażowe, nie  należy  punktować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A77B3E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</w:tbl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2)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Tabelę stawek czynszu ustala Burmistrz Miasta.</w:t>
      </w:r>
    </w:p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VIII.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 xml:space="preserve">Stosować zasadę dokonywania 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raz w roku podwyżek stawek czynszowych w lokalach mieszkalnych stanowiących mieszkaniowy zasób gminy do wysokości wskaźnika wzrostu cen towarów i usług konsumpcyjnych za 12 miesięcy poprzedzających zarządzenie o podwyżce z zastrzeżeniem pkt IX.</w:t>
      </w:r>
    </w:p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IX.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Podwyżs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zać corocznie czynsz najmu lokali mieszkalnych o powierzchni powyżej 80,00 m</w:t>
      </w:r>
      <w:r w:rsidRPr="00D920C9">
        <w:rPr>
          <w:rFonts w:asciiTheme="minorHAnsi" w:hAnsiTheme="minorHAnsi" w:cstheme="minorHAnsi"/>
          <w:color w:val="000000"/>
          <w:sz w:val="24"/>
          <w:u w:color="000000"/>
          <w:vertAlign w:val="superscript"/>
        </w:rPr>
        <w:t>2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, ustalony w przetargu o wysokość wskaźnika cen towarów i usług konsumpcyjnych za 12 miesięcy poprzedzających podwyżkę przez okres trzech kolejnych lat od rozstrzygnięcia przetarg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u, a po upływie tego okresu stosować zasady pkt VIII.</w:t>
      </w:r>
    </w:p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X.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 xml:space="preserve">1) W celu ustalenia wysokości czynszu stosować obowiązek weryfikacji dochodów uzyskiwanych przez najemców i członków gospodarstwa domowego co 3 lata, licząc ten okres od dnia zawarcia umowy najmu na 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czas nieoznaczony.</w:t>
      </w:r>
    </w:p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2)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Zasada, o której mowa w ust. 1, dotyczy najemców, którzy zawarli umowy najmu na czas nieoznaczony po 21 kwietnia 2019 roku.</w:t>
      </w:r>
    </w:p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XI.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W stosunku do osób o niskich dochodach stosować obniżki stawek czynszowych:</w:t>
      </w:r>
    </w:p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1)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Dla osób, których dochód na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 xml:space="preserve"> członka gospodarstwa domowego nie przekracza:</w:t>
      </w:r>
    </w:p>
    <w:p w:rsidR="00A77B3E" w:rsidRPr="00D920C9" w:rsidRDefault="00442481">
      <w:pPr>
        <w:keepLines/>
        <w:spacing w:before="120" w:after="120"/>
        <w:ind w:left="794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a)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150% najniższej emerytury, w przypadku osób samotnych,</w:t>
      </w:r>
    </w:p>
    <w:p w:rsidR="00A77B3E" w:rsidRPr="00D920C9" w:rsidRDefault="00442481">
      <w:pPr>
        <w:keepLines/>
        <w:spacing w:before="120" w:after="120"/>
        <w:ind w:left="794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b)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100% najniższej emerytury, w przypadku rodzin,</w:t>
      </w:r>
    </w:p>
    <w:p w:rsidR="00A77B3E" w:rsidRPr="00D920C9" w:rsidRDefault="00442481">
      <w:pPr>
        <w:spacing w:before="120" w:after="120"/>
        <w:ind w:left="1077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color w:val="000000"/>
          <w:sz w:val="24"/>
          <w:u w:color="000000"/>
        </w:rPr>
        <w:t>o 15 %</w:t>
      </w:r>
    </w:p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2)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Dla osób, których dochód na członka gospodarstwa domowego mieści się w granicach:</w:t>
      </w:r>
    </w:p>
    <w:p w:rsidR="00A77B3E" w:rsidRPr="00D920C9" w:rsidRDefault="00442481">
      <w:pPr>
        <w:keepLines/>
        <w:spacing w:before="120" w:after="120"/>
        <w:ind w:left="794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a)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powyżej 150% do 200% włącznie najniższej emerytury, w przypadku osób samotnych,</w:t>
      </w:r>
    </w:p>
    <w:p w:rsidR="00A77B3E" w:rsidRPr="00D920C9" w:rsidRDefault="00442481">
      <w:pPr>
        <w:keepLines/>
        <w:spacing w:before="120" w:after="120"/>
        <w:ind w:left="794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b)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powyżej 100% do 140% włącznie najniższej emerytury, w przypadku rodzin,</w:t>
      </w:r>
    </w:p>
    <w:p w:rsidR="00A77B3E" w:rsidRPr="00D920C9" w:rsidRDefault="00442481">
      <w:pPr>
        <w:spacing w:before="120" w:after="120"/>
        <w:ind w:left="1077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color w:val="000000"/>
          <w:sz w:val="24"/>
          <w:u w:color="000000"/>
        </w:rPr>
        <w:t>o 10 %.</w:t>
      </w:r>
    </w:p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3)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Dla osób, których dochód na członka gospodarstwa domowego mieści się w granicach:</w:t>
      </w:r>
    </w:p>
    <w:p w:rsidR="00A77B3E" w:rsidRPr="00D920C9" w:rsidRDefault="00442481">
      <w:pPr>
        <w:keepLines/>
        <w:spacing w:before="120" w:after="120"/>
        <w:ind w:left="794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a)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powyż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ej 200% do 250% włącznie najniższej emerytury, w przypadku osób samotnych,</w:t>
      </w:r>
    </w:p>
    <w:p w:rsidR="00A77B3E" w:rsidRPr="00D920C9" w:rsidRDefault="00442481">
      <w:pPr>
        <w:keepLines/>
        <w:spacing w:before="120" w:after="120"/>
        <w:ind w:left="794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b)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powyżej 140% do 180% włącznie najniższej emerytury, w przypadku rodzin,</w:t>
      </w:r>
    </w:p>
    <w:p w:rsidR="00A77B3E" w:rsidRPr="00D920C9" w:rsidRDefault="00442481">
      <w:pPr>
        <w:spacing w:before="120" w:after="120"/>
        <w:ind w:left="1077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color w:val="000000"/>
          <w:sz w:val="24"/>
          <w:u w:color="000000"/>
        </w:rPr>
        <w:t>o 5 %.</w:t>
      </w:r>
    </w:p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4)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Uprawnienie do obniżki stawki czynszu mają osoby zajmujące lokale mieszkalne znajdujące się w mi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eszkaniowym zasobie gminy, które na dzień złożenia wniosku o obniżkę nie posiadają zaległości w opłatach za najem lokalu lub zawarły porozumienia na spłatę zadłużenia.</w:t>
      </w:r>
    </w:p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5)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Uprawnienie do złożenia wniosku o obniżkę stawek czynszowych dla najemców, którzy zaw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arli umowy najmu na czas nieoznaczony po wejściu w życie niniejszej Uchwały, przysługuje po upływie co najmniej 12 miesięcy od dnia zawarcia umowy najmu pod warunkiem braku zaległości w opłatach za najem lokalu.</w:t>
      </w:r>
    </w:p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XII.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W stosunku do osób, z którymi zawarte s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ą umowy najmu socjalnego, a które uzyskują dochody na poziomie określonym w pkt I ppkt 1) lit. c) załącznika nr 2 do uchwały w sprawie określenia zasad wynajmowania lokali wchodzących w skład mieszkaniowego zasobu Gminy Cieszyn, Wynajmujący może naliczyć c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zynsz według zasad zawartych w pkt I, VI i VIII niniejszego Działu.</w:t>
      </w:r>
    </w:p>
    <w:p w:rsidR="00A77B3E" w:rsidRPr="00D920C9" w:rsidRDefault="00442481">
      <w:pPr>
        <w:spacing w:before="120" w:after="120"/>
        <w:jc w:val="center"/>
        <w:rPr>
          <w:rFonts w:asciiTheme="minorHAnsi" w:hAnsiTheme="minorHAnsi" w:cstheme="minorHAnsi"/>
          <w:b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color w:val="000000"/>
          <w:sz w:val="24"/>
          <w:u w:color="000000"/>
        </w:rPr>
        <w:t>Dział E. Sposób i zasady zarządzania lokalami i budynkami wchodzącymi w skład mieszkaniowego zasobu gminy oraz przewidywane zmiany w zakresie zarządzania mieszkaniowym zasobem gminy w kole</w:t>
      </w:r>
      <w:r w:rsidRPr="00D920C9">
        <w:rPr>
          <w:rFonts w:asciiTheme="minorHAnsi" w:hAnsiTheme="minorHAnsi" w:cstheme="minorHAnsi"/>
          <w:b/>
          <w:color w:val="000000"/>
          <w:sz w:val="24"/>
          <w:u w:color="000000"/>
        </w:rPr>
        <w:t>jnych latach.</w:t>
      </w:r>
    </w:p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I.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Zadania związane z zabezpieczeniem potrzeb mieszkaniowych wspólnoty samorządowej Gminy, w tym administrowanie i zarządzanie budynkami i lokalami stanowiącymi własność Gminy wykonuje jednoosobowa spółka Gminy.</w:t>
      </w:r>
    </w:p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II.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Zarząd spółki przy podejmo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waniu decyzji w sprawach związanych z administrowaniem i zarządzaniem nieruchomościami posługuje się zasadami wynikającymi z przepisów prawa i standardami zawodowymi zarządców nieruchomości dotyczącymi należytej staranności i etyki.</w:t>
      </w:r>
    </w:p>
    <w:p w:rsidR="00A77B3E" w:rsidRPr="00D920C9" w:rsidRDefault="00442481">
      <w:pPr>
        <w:spacing w:before="120" w:after="120"/>
        <w:ind w:left="510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color w:val="000000"/>
          <w:sz w:val="24"/>
          <w:u w:color="000000"/>
        </w:rPr>
        <w:t xml:space="preserve">Kieruje się interesem 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właściciela nieruchomości przy podejmowaniu decyzji, dokonuje czynności mających na celu zapewnienie właściwej gospodarki ekonomiczno – finansowej oraz zapewnia bezpieczeństwo użytkowania i właściwej eksploatacji nieruchomości, jak również podejmuje czynno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ści zmierzające do utrzymania nieruchomości w stanie niepogorszonym.</w:t>
      </w:r>
    </w:p>
    <w:p w:rsidR="00A77B3E" w:rsidRPr="00D920C9" w:rsidRDefault="00442481">
      <w:pPr>
        <w:spacing w:before="120" w:after="120"/>
        <w:ind w:left="510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color w:val="000000"/>
          <w:sz w:val="24"/>
          <w:u w:color="000000"/>
        </w:rPr>
        <w:t>Gmina nie przewiduje zmian w sposobie zarządzania.</w:t>
      </w:r>
    </w:p>
    <w:p w:rsidR="00A77B3E" w:rsidRPr="00D920C9" w:rsidRDefault="00442481">
      <w:pPr>
        <w:spacing w:before="120" w:after="120"/>
        <w:jc w:val="center"/>
        <w:rPr>
          <w:rFonts w:asciiTheme="minorHAnsi" w:hAnsiTheme="minorHAnsi" w:cstheme="minorHAnsi"/>
          <w:b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color w:val="000000"/>
          <w:sz w:val="24"/>
          <w:u w:color="000000"/>
        </w:rPr>
        <w:t>Dział F. Źródła finansowania gospodarki mieszkaniowej w kolejnych latach</w:t>
      </w:r>
    </w:p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I.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Dochody z czynszów z lokali mieszkalnych i użytkowych.</w:t>
      </w:r>
    </w:p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II.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D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ochody ze zbywania lokali wchodzących w skład mieszkaniowego zasobu Gminy.</w:t>
      </w:r>
    </w:p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III.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Kredyty i pożyczki.</w:t>
      </w:r>
    </w:p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IV.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Dotacje.</w:t>
      </w:r>
    </w:p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V.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Dochody własne Gminy i spółki.</w:t>
      </w:r>
    </w:p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VI.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Środki własne przyszłych najemców mieszkań komunalnych wydatkowane na remonty mieszkań lub adaptacje  str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ychów.</w:t>
      </w:r>
    </w:p>
    <w:p w:rsidR="00A77B3E" w:rsidRPr="00D920C9" w:rsidRDefault="00442481">
      <w:pPr>
        <w:spacing w:before="120" w:after="120"/>
        <w:ind w:left="510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color w:val="000000"/>
          <w:sz w:val="24"/>
          <w:u w:color="000000"/>
        </w:rPr>
        <w:t>Gmina nie przewiduje zmian w źródłach finansowania gospodarki mieszkaniowej.</w:t>
      </w:r>
    </w:p>
    <w:p w:rsidR="00A77B3E" w:rsidRPr="00D920C9" w:rsidRDefault="00442481">
      <w:pPr>
        <w:spacing w:before="120" w:after="120"/>
        <w:ind w:left="510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color w:val="000000"/>
          <w:sz w:val="24"/>
          <w:u w:color="000000"/>
        </w:rPr>
        <w:t>Prognozowane wpływy</w:t>
      </w:r>
    </w:p>
    <w:p w:rsidR="00A77B3E" w:rsidRPr="00D920C9" w:rsidRDefault="00442481">
      <w:pPr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color w:val="000000"/>
          <w:sz w:val="24"/>
          <w:u w:color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592"/>
        <w:gridCol w:w="1426"/>
        <w:gridCol w:w="1366"/>
        <w:gridCol w:w="1366"/>
        <w:gridCol w:w="1366"/>
        <w:gridCol w:w="1366"/>
      </w:tblGrid>
      <w:tr w:rsidR="003D6E6C" w:rsidRPr="00D920C9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Lp.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Wyszczególnienie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Plan na  2024 rok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Plan na 2025 rok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Plan na 2026 rok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Plan na 2027 rok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Plan na 2028 rok</w:t>
            </w:r>
          </w:p>
        </w:tc>
      </w:tr>
      <w:tr w:rsidR="003D6E6C" w:rsidRPr="00D920C9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Czynsz za lokale mieszkalne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6 187 200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6 </w:t>
            </w:r>
            <w:r w:rsidRPr="00D920C9">
              <w:rPr>
                <w:rFonts w:asciiTheme="minorHAnsi" w:hAnsiTheme="minorHAnsi" w:cstheme="minorHAnsi"/>
                <w:sz w:val="24"/>
              </w:rPr>
              <w:t>415 320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6 654 240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6 903 840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7 146 000</w:t>
            </w:r>
          </w:p>
        </w:tc>
      </w:tr>
      <w:tr w:rsidR="003D6E6C" w:rsidRPr="00D920C9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Czynsz za lokale użytkowe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3 624 000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3 750 000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3 876 000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3 996 000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4 116 000</w:t>
            </w:r>
          </w:p>
        </w:tc>
      </w:tr>
      <w:tr w:rsidR="003D6E6C" w:rsidRPr="00D920C9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Pozostałe dochody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600 000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600 000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600 000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600 000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600 000</w:t>
            </w:r>
          </w:p>
        </w:tc>
      </w:tr>
    </w:tbl>
    <w:p w:rsidR="00A77B3E" w:rsidRPr="00D920C9" w:rsidRDefault="00442481">
      <w:pPr>
        <w:spacing w:before="120" w:after="120"/>
        <w:ind w:left="283" w:firstLine="227"/>
        <w:jc w:val="center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color w:val="000000"/>
          <w:sz w:val="24"/>
          <w:u w:color="000000"/>
        </w:rPr>
        <w:t xml:space="preserve">Dział G. Wysokość kosztów w kolejnych latach, z podziałem na koszty bieżącej </w:t>
      </w:r>
      <w:r w:rsidRPr="00D920C9">
        <w:rPr>
          <w:rFonts w:asciiTheme="minorHAnsi" w:hAnsiTheme="minorHAnsi" w:cstheme="minorHAnsi"/>
          <w:b/>
          <w:color w:val="000000"/>
          <w:sz w:val="24"/>
          <w:u w:color="000000"/>
        </w:rPr>
        <w:t>eksploatacji, kosztów remontów oraz koszty modernizacji lokali i budynków wchodzących w skład mieszkaniowego zasobu gminy, koszty zarządu nieruchomościami wspólnymi, których gmina jest jednym ze współwłaścicieli, a także koszty inwestycyjne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2572"/>
        <w:gridCol w:w="1422"/>
        <w:gridCol w:w="1402"/>
        <w:gridCol w:w="1352"/>
        <w:gridCol w:w="1352"/>
        <w:gridCol w:w="1402"/>
      </w:tblGrid>
      <w:tr w:rsidR="003D6E6C" w:rsidRPr="00D920C9">
        <w:trPr>
          <w:trHeight w:val="358"/>
        </w:trPr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Lp.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Wyszczególn</w:t>
            </w:r>
            <w:r w:rsidRPr="00D920C9">
              <w:rPr>
                <w:rFonts w:asciiTheme="minorHAnsi" w:hAnsiTheme="minorHAnsi" w:cstheme="minorHAnsi"/>
                <w:b/>
                <w:sz w:val="24"/>
              </w:rPr>
              <w:t>ienie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Plan  na 2024 rok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Plan  na 2025 rok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Plan  na 2026 rok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>Plan  na 2027 rok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b/>
                <w:sz w:val="24"/>
              </w:rPr>
              <w:t xml:space="preserve"> Plan  na 2028 rok</w:t>
            </w:r>
          </w:p>
        </w:tc>
      </w:tr>
      <w:tr w:rsidR="003D6E6C" w:rsidRPr="00D920C9">
        <w:trPr>
          <w:trHeight w:val="567"/>
        </w:trPr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Koszty eksploatacji i wpłaty na utrzymanie części wspólnych we wspólnotach mieszkaniowych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4 685 000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4 844 400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5 008 600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5 174 900 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  5 400 000</w:t>
            </w:r>
          </w:p>
        </w:tc>
      </w:tr>
      <w:tr w:rsidR="003D6E6C" w:rsidRPr="00D920C9">
        <w:trPr>
          <w:trHeight w:val="567"/>
        </w:trPr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 xml:space="preserve">Koszty </w:t>
            </w:r>
            <w:r w:rsidRPr="00D920C9">
              <w:rPr>
                <w:rFonts w:asciiTheme="minorHAnsi" w:hAnsiTheme="minorHAnsi" w:cstheme="minorHAnsi"/>
                <w:sz w:val="24"/>
              </w:rPr>
              <w:t>remontów i wpłaty na fundusz remontowy we wspólnotach mieszkaniowych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3 643 900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3 767 900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3 895 600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4 024 900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4 100 000</w:t>
            </w:r>
          </w:p>
        </w:tc>
      </w:tr>
      <w:tr w:rsidR="003D6E6C" w:rsidRPr="00D920C9">
        <w:trPr>
          <w:trHeight w:val="420"/>
        </w:trPr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Koszty zarządu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1 405 500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1 453 000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1 491 000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1 650 000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1 750 000</w:t>
            </w:r>
          </w:p>
        </w:tc>
      </w:tr>
      <w:tr w:rsidR="003D6E6C" w:rsidRPr="00D920C9">
        <w:trPr>
          <w:trHeight w:val="375"/>
        </w:trPr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Pozostałe koszty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676 700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699 800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734 600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649 900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612 000</w:t>
            </w:r>
          </w:p>
        </w:tc>
      </w:tr>
      <w:tr w:rsidR="003D6E6C" w:rsidRPr="00D920C9">
        <w:trPr>
          <w:trHeight w:val="567"/>
        </w:trPr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D920C9" w:rsidRDefault="00442481">
            <w:pPr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Koszty</w:t>
            </w:r>
            <w:r w:rsidRPr="00D920C9">
              <w:rPr>
                <w:rFonts w:asciiTheme="minorHAnsi" w:hAnsiTheme="minorHAnsi" w:cstheme="minorHAnsi"/>
                <w:sz w:val="24"/>
              </w:rPr>
              <w:t xml:space="preserve"> modernizacji budynków i lokali mieszkalnych (koszt inwestycyjny)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1 500 000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250 000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250 000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200 000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D920C9" w:rsidRDefault="004424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D920C9">
              <w:rPr>
                <w:rFonts w:asciiTheme="minorHAnsi" w:hAnsiTheme="minorHAnsi" w:cstheme="minorHAnsi"/>
                <w:sz w:val="24"/>
              </w:rPr>
              <w:t>200 000</w:t>
            </w:r>
          </w:p>
        </w:tc>
      </w:tr>
    </w:tbl>
    <w:p w:rsidR="00A77B3E" w:rsidRPr="00D920C9" w:rsidRDefault="00442481">
      <w:pPr>
        <w:spacing w:before="120" w:after="120"/>
        <w:ind w:left="283" w:firstLine="227"/>
        <w:jc w:val="center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color w:val="000000"/>
          <w:sz w:val="24"/>
          <w:u w:color="000000"/>
        </w:rPr>
        <w:t>Dział H. Opis innych działań mających na celu poprawę wykorzystania i racjonalizację gospodarowania mieszkaniowym zasobem gminy, a w szczególności:</w:t>
      </w:r>
    </w:p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a) </w:t>
      </w:r>
      <w:r w:rsidRPr="00D920C9">
        <w:rPr>
          <w:rFonts w:asciiTheme="minorHAnsi" w:hAnsiTheme="minorHAnsi" w:cstheme="minorHAnsi"/>
          <w:b/>
          <w:color w:val="000000"/>
          <w:sz w:val="24"/>
          <w:u w:color="000000"/>
        </w:rPr>
        <w:t>niezbędny zakres zamian lokali związanych z remontami budynków i lokali,</w:t>
      </w:r>
    </w:p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b) </w:t>
      </w:r>
      <w:r w:rsidRPr="00D920C9">
        <w:rPr>
          <w:rFonts w:asciiTheme="minorHAnsi" w:hAnsiTheme="minorHAnsi" w:cstheme="minorHAnsi"/>
          <w:b/>
          <w:color w:val="000000"/>
          <w:sz w:val="24"/>
          <w:u w:color="000000"/>
        </w:rPr>
        <w:t>planowana sprzedaż lokali.</w:t>
      </w:r>
    </w:p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I.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W celu poprawy wykorzystania i racjonalizacji gospodarowania mieszkaniowym zasobem Gminy:</w:t>
      </w:r>
    </w:p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1)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wnosić aporty w postaci nieruchomości gruntowych do s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półki komunalnej w celu realizacji  budownictwa czynszowego oraz modernizacji istniejącego zasobu,</w:t>
      </w:r>
    </w:p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2)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dokonywać zamian nieruchomości, scalania, przyłączania nieruchomości umożliwiających racjonalne gospodarowanie tymi nieruchomościami,</w:t>
      </w:r>
    </w:p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3)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 xml:space="preserve">dokonywać zamian 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umożliwiających realizację remontów,</w:t>
      </w:r>
    </w:p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4)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przyjąć program zamiany mieszkań do nowych lub zmodernizowanych budynków ze szczególnym uwzględnieniem osób starszych i osób ze szczególnymi potrzebami,</w:t>
      </w:r>
    </w:p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5)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dokonywać zamian związanych z opróżnieniem lokali przeznaczo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nych do sprzedaży całych budynków i lokali samodzielnych,</w:t>
      </w:r>
    </w:p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6)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dokonywać zamian lokali położonych w budynkach z wyłączoną możliwością zbywania lokali na lokale znajdujące się w budynkach, w których istnieje możliwość ich nabycia,</w:t>
      </w:r>
    </w:p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7)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 xml:space="preserve">umożliwić dokonywanie 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zamian lokali mieszkalnych w strefach o podwyższonej uciążliwości wynikającej z działalności gospodarczej w lokalu użytkowym lub rozrywkowej prowadzonej przez gminę lub za zgodą gminy,</w:t>
      </w:r>
    </w:p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8)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prowadzić elektroniczną wersję systemu zamian mieszkań poprzez inter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netowy bank mieszkań do zamiany na stronie Zakładu Budynków Miejskich,</w:t>
      </w:r>
    </w:p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9)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przeznaczać poddasza do adaptacji na cele mieszkalne dokonywanej przez osoby fizyczne lub spółkę komunalną,</w:t>
      </w:r>
    </w:p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10)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 xml:space="preserve">przeznaczać mieszkania o złym stanie technicznym do remontu na własny 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koszt i własnym staraniem przyszłych najemców,</w:t>
      </w:r>
    </w:p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11)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dążyć do likwidacji mieszkań w suterenach, oficynach i przybudówkach o złym stanie technicznym,</w:t>
      </w:r>
    </w:p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12)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kontynuować program umożliwiający odpracowywanie dłużnikom zaległości w opłatach za użytkowanie lokali mi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eszkalnych,</w:t>
      </w:r>
    </w:p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13)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dostosowywać budynki do aktualnie obowiązujących warunków technicznych, jakim powinny odpowiadać,</w:t>
      </w:r>
    </w:p>
    <w:p w:rsidR="00A77B3E" w:rsidRPr="00D920C9" w:rsidRDefault="00442481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sz w:val="24"/>
        </w:rPr>
        <w:t>14)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umożliwić remontowanie i wynajmowanie wolnych lokali mieszkalnych o powierzchni powyżej 80 m</w:t>
      </w:r>
      <w:r w:rsidRPr="00D920C9">
        <w:rPr>
          <w:rFonts w:asciiTheme="minorHAnsi" w:hAnsiTheme="minorHAnsi" w:cstheme="minorHAnsi"/>
          <w:color w:val="000000"/>
          <w:sz w:val="24"/>
          <w:u w:color="000000"/>
          <w:vertAlign w:val="superscript"/>
        </w:rPr>
        <w:t>2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 xml:space="preserve"> na zasadach wolnorynkowych.</w:t>
      </w:r>
    </w:p>
    <w:p w:rsidR="00A77B3E" w:rsidRPr="00D920C9" w:rsidRDefault="00442481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D920C9">
        <w:rPr>
          <w:rFonts w:asciiTheme="minorHAnsi" w:hAnsiTheme="minorHAnsi" w:cstheme="minorHAnsi"/>
          <w:b/>
          <w:sz w:val="24"/>
        </w:rPr>
        <w:t>II. 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 xml:space="preserve">Planowana </w:t>
      </w:r>
      <w:r w:rsidRPr="00D920C9">
        <w:rPr>
          <w:rFonts w:asciiTheme="minorHAnsi" w:hAnsiTheme="minorHAnsi" w:cstheme="minorHAnsi"/>
          <w:color w:val="000000"/>
          <w:sz w:val="24"/>
          <w:u w:color="000000"/>
        </w:rPr>
        <w:t>sprzedaż  -  zgodnie  z  Działem  C.</w:t>
      </w:r>
    </w:p>
    <w:sectPr w:rsidR="00A77B3E" w:rsidRPr="00D920C9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481" w:rsidRDefault="00442481">
      <w:r>
        <w:separator/>
      </w:r>
    </w:p>
  </w:endnote>
  <w:endnote w:type="continuationSeparator" w:id="0">
    <w:p w:rsidR="00442481" w:rsidRDefault="0044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D6E6C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3D6E6C" w:rsidRDefault="00442481">
          <w:pPr>
            <w:jc w:val="left"/>
            <w:rPr>
              <w:sz w:val="18"/>
            </w:rPr>
          </w:pPr>
          <w:r>
            <w:rPr>
              <w:sz w:val="18"/>
            </w:rPr>
            <w:t>Id: 154851BC-AB6F-4628-BEA9-345D2101C2DF.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3D6E6C" w:rsidRDefault="0044248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920C9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D6E6C" w:rsidRDefault="003D6E6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D6E6C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3D6E6C" w:rsidRDefault="00442481">
          <w:pPr>
            <w:jc w:val="left"/>
            <w:rPr>
              <w:sz w:val="18"/>
            </w:rPr>
          </w:pPr>
          <w:r>
            <w:rPr>
              <w:sz w:val="18"/>
            </w:rPr>
            <w:t>Id: 154851BC-AB6F-4628-BEA9-345D2101C2DF.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3D6E6C" w:rsidRDefault="0044248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920C9">
            <w:rPr>
              <w:sz w:val="18"/>
            </w:rPr>
            <w:fldChar w:fldCharType="separate"/>
          </w:r>
          <w:r w:rsidR="0098609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D6E6C" w:rsidRDefault="003D6E6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481" w:rsidRDefault="00442481">
      <w:r>
        <w:separator/>
      </w:r>
    </w:p>
  </w:footnote>
  <w:footnote w:type="continuationSeparator" w:id="0">
    <w:p w:rsidR="00442481" w:rsidRDefault="00442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D6E6C"/>
    <w:rsid w:val="00442481"/>
    <w:rsid w:val="0098609E"/>
    <w:rsid w:val="00A77B3E"/>
    <w:rsid w:val="00CA2A55"/>
    <w:rsid w:val="00D9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BE3E98-C89F-496D-8F9F-68A36287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4215</Words>
  <Characters>25295</Characters>
  <Application>Microsoft Office Word</Application>
  <DocSecurity>0</DocSecurity>
  <Lines>210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Cieszyna</Company>
  <LinksUpToDate>false</LinksUpToDate>
  <CharactersWithSpaces>29452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programu gospodarowania mieszkaniowym zasobem Gminy Cieszyn</dc:subject>
  <dc:creator>pjasnoch</dc:creator>
  <cp:lastModifiedBy>Jasnoch Piotr</cp:lastModifiedBy>
  <cp:revision>2</cp:revision>
  <dcterms:created xsi:type="dcterms:W3CDTF">2023-11-15T09:24:00Z</dcterms:created>
  <dcterms:modified xsi:type="dcterms:W3CDTF">2023-11-15T09:24:00Z</dcterms:modified>
  <cp:category>Akt prawny</cp:category>
</cp:coreProperties>
</file>