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AF" w:rsidRPr="000E6BAF" w:rsidRDefault="000E6BAF" w:rsidP="005808FD">
      <w:pPr>
        <w:ind w:left="6120"/>
      </w:pPr>
      <w:r w:rsidRPr="000E6BAF">
        <w:t>Proje</w:t>
      </w:r>
      <w:bookmarkStart w:id="0" w:name="_GoBack"/>
      <w:bookmarkEnd w:id="0"/>
      <w:r w:rsidRPr="000E6BAF">
        <w:t>kt</w:t>
      </w:r>
    </w:p>
    <w:p w:rsidR="000E6BAF" w:rsidRPr="000E6BAF" w:rsidRDefault="000E6BAF" w:rsidP="005808FD">
      <w:pPr>
        <w:pStyle w:val="Nagwek2"/>
        <w:jc w:val="center"/>
      </w:pPr>
      <w:r w:rsidRPr="000E6BAF">
        <w:t>UCHWAŁA</w:t>
      </w:r>
      <w:r w:rsidR="005808FD">
        <w:br/>
      </w:r>
      <w:r w:rsidRPr="000E6BAF">
        <w:t>RADY MIEJSKIEJ CIESZYNA</w:t>
      </w:r>
    </w:p>
    <w:p w:rsidR="000E6BAF" w:rsidRPr="000E6BAF" w:rsidRDefault="000E6BAF" w:rsidP="005808FD">
      <w:pPr>
        <w:jc w:val="center"/>
      </w:pPr>
      <w:r w:rsidRPr="000E6BAF">
        <w:t>z dnia 2 sierpnia 2023 r.</w:t>
      </w:r>
    </w:p>
    <w:p w:rsidR="000E6BAF" w:rsidRPr="000E6BAF" w:rsidRDefault="000E6BAF" w:rsidP="005808FD">
      <w:pPr>
        <w:pStyle w:val="Nagwek3"/>
        <w:jc w:val="center"/>
      </w:pPr>
      <w:r w:rsidRPr="000E6BAF">
        <w:t>w sprawie określenia na rok 2024 wysokości stawek podatku od nieruchomości</w:t>
      </w:r>
    </w:p>
    <w:p w:rsidR="000E6BAF" w:rsidRPr="000E6BAF" w:rsidRDefault="000E6BAF" w:rsidP="000E6BAF">
      <w:r w:rsidRPr="000E6BAF">
        <w:t>Na podstawie art. 18 ust. 2 pkt 8, art. 40 ust. 1 ustawy z dnia 8 marca 1990 r. o samorządzie gminnym (tekst jednolity: Dz. U. z 2023 r., poz. 40 z późn. zm.), art. 5 ust. 1, 2 i ust. 4 ustawy z dnia 12 stycznia 1991 r. o podatkach i opłatach lokalnych (tekst jednolity: Dz. U. z 2023 r., poz. 70 z poźn. zm.)</w:t>
      </w:r>
    </w:p>
    <w:p w:rsidR="000E6BAF" w:rsidRPr="000E6BAF" w:rsidRDefault="000E6BAF" w:rsidP="000E6BAF">
      <w:r w:rsidRPr="000E6BAF">
        <w:t>Rada Miejska Cieszyna uchwala, co następuje:</w:t>
      </w:r>
    </w:p>
    <w:p w:rsidR="000E6BAF" w:rsidRPr="000E6BAF" w:rsidRDefault="000E6BAF" w:rsidP="000E6BAF">
      <w:pPr>
        <w:pStyle w:val="Nagwek3"/>
        <w:rPr>
          <w:b w:val="0"/>
        </w:rPr>
      </w:pPr>
      <w:r w:rsidRPr="000E6BAF">
        <w:t>§ 1.</w:t>
      </w:r>
      <w:r w:rsidRPr="000E6BAF">
        <w:rPr>
          <w:b w:val="0"/>
        </w:rPr>
        <w:t xml:space="preserve"> Określić na rok 2024 stawki podatku od nieruchomości:</w:t>
      </w:r>
    </w:p>
    <w:p w:rsidR="000E6BAF" w:rsidRPr="000E6BAF" w:rsidRDefault="000E6BAF" w:rsidP="000E6BAF">
      <w:pPr>
        <w:ind w:left="357"/>
      </w:pPr>
      <w:r w:rsidRPr="000E6BAF">
        <w:t>1) od gruntów:</w:t>
      </w:r>
    </w:p>
    <w:p w:rsidR="000E6BAF" w:rsidRPr="000E6BAF" w:rsidRDefault="000E6BAF" w:rsidP="000E6BAF">
      <w:pPr>
        <w:ind w:left="714"/>
      </w:pPr>
      <w:r w:rsidRPr="000E6BAF">
        <w:t>a) związanych z prowadzeniem działalności gospodarczej, bez względu na sposób zakwalifikowania w ewidencji gruntów i budynków - 1,33 zł od 1 m</w:t>
      </w:r>
      <w:r w:rsidRPr="000E6BAF">
        <w:rPr>
          <w:vertAlign w:val="superscript"/>
        </w:rPr>
        <w:t>2</w:t>
      </w:r>
      <w:r w:rsidRPr="000E6BAF">
        <w:t xml:space="preserve"> powierzchni,</w:t>
      </w:r>
    </w:p>
    <w:p w:rsidR="000E6BAF" w:rsidRPr="000E6BAF" w:rsidRDefault="000E6BAF" w:rsidP="000E6BAF">
      <w:pPr>
        <w:ind w:left="714"/>
      </w:pPr>
      <w:r w:rsidRPr="000E6BAF">
        <w:t>b) pod wodami powierzchniowymi stojącymi lub wodami powierzchniowymi płynącymi jezior i zbiorników sztucznych - 6,66 zł od 1 ha powierzchni,</w:t>
      </w:r>
    </w:p>
    <w:p w:rsidR="000E6BAF" w:rsidRPr="000E6BAF" w:rsidRDefault="000E6BAF" w:rsidP="000E6BAF">
      <w:pPr>
        <w:ind w:left="714"/>
      </w:pPr>
      <w:r w:rsidRPr="000E6BAF">
        <w:t>c) pozostałych, w tym zajętych na prowadzenie odpłatnej statutowej działalności pożytku publicznego przez organizacje pożytku publicznego - 0,51 zł od 1 m</w:t>
      </w:r>
      <w:r w:rsidRPr="000E6BAF">
        <w:rPr>
          <w:vertAlign w:val="superscript"/>
        </w:rPr>
        <w:t>2</w:t>
      </w:r>
      <w:r w:rsidRPr="000E6BAF">
        <w:t xml:space="preserve"> powierzchni,</w:t>
      </w:r>
    </w:p>
    <w:p w:rsidR="000E6BAF" w:rsidRPr="000E6BAF" w:rsidRDefault="000E6BAF" w:rsidP="000E6BAF">
      <w:pPr>
        <w:ind w:left="714"/>
      </w:pPr>
      <w:r w:rsidRPr="000E6BAF">
        <w:t>d) niezabudowanych objętych obszarem rewitalizacji, o którym mowa w ustawie z dnia 9 października 2015 r. o rewitalizacji (tekst jednolity: Dz. U. z 2021 r. poz. 485 z późn. zm.),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- 4,37 zł od 1 m</w:t>
      </w:r>
      <w:r w:rsidRPr="000E6BAF">
        <w:rPr>
          <w:vertAlign w:val="superscript"/>
        </w:rPr>
        <w:t>2</w:t>
      </w:r>
      <w:r w:rsidRPr="000E6BAF">
        <w:t xml:space="preserve"> powierzchni;</w:t>
      </w:r>
    </w:p>
    <w:p w:rsidR="000E6BAF" w:rsidRPr="000E6BAF" w:rsidRDefault="000E6BAF" w:rsidP="000E6BAF">
      <w:pPr>
        <w:ind w:left="357"/>
      </w:pPr>
      <w:r w:rsidRPr="000E6BAF">
        <w:t>2) od budynków lub ich części:</w:t>
      </w:r>
    </w:p>
    <w:p w:rsidR="000E6BAF" w:rsidRPr="000E6BAF" w:rsidRDefault="000E6BAF" w:rsidP="000E6BAF">
      <w:pPr>
        <w:ind w:left="714"/>
      </w:pPr>
      <w:r w:rsidRPr="000E6BAF">
        <w:t>a) mieszkalnych - 1,08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t>b) związanych z prowadzeniem działalności gospodarczej oraz od budynków mieszkalnych lub ich części zajętych na prowadzenie działalności gospodarczej - 33,10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t>c) zajętych na prowadzenie działalności gospodarczej przez rzemieślników w rozumieniu art. 2 ustawy z dnia 22 marca 1989 r. o rzemiośle (tekst jednolity: Dz. U. z 2020 r., poz. 2159 z późn. zm.), zatrudniających do 5 osób włącznie - 25,98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lastRenderedPageBreak/>
        <w:t>d) zajętych na prowadzenie działalności gospodarczej w zakresie obrotu kwalifikowanym materiałem siewnym - 15,48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t>e) związanych z udzielaniem świadczeń zdrowotnych w rozumieniu przepisów o działalności leczniczej, zajętych przez podmioty udzielające tych świadczeń - 6,75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t>f) pozostałych, w tym zajętych na prowadzenie odpłatnej statutowej działalności pożytku publicznego przez organizacje pożytku publicznego - 11,16 zł od 1 m</w:t>
      </w:r>
      <w:r w:rsidRPr="000E6BAF">
        <w:rPr>
          <w:vertAlign w:val="superscript"/>
        </w:rPr>
        <w:t>2</w:t>
      </w:r>
      <w:r w:rsidRPr="000E6BAF">
        <w:t xml:space="preserve"> powierzchni użytkowej,</w:t>
      </w:r>
    </w:p>
    <w:p w:rsidR="000E6BAF" w:rsidRPr="000E6BAF" w:rsidRDefault="000E6BAF" w:rsidP="000E6BAF">
      <w:pPr>
        <w:ind w:left="714"/>
      </w:pPr>
      <w:r w:rsidRPr="000E6BAF">
        <w:t>g) gospodarczych - 5,57 zł od 1 m</w:t>
      </w:r>
      <w:r w:rsidRPr="000E6BAF">
        <w:rPr>
          <w:vertAlign w:val="superscript"/>
        </w:rPr>
        <w:t>2</w:t>
      </w:r>
      <w:r w:rsidRPr="000E6BAF">
        <w:t xml:space="preserve"> powierzchni użytkowej;</w:t>
      </w:r>
    </w:p>
    <w:p w:rsidR="000E6BAF" w:rsidRPr="000E6BAF" w:rsidRDefault="000E6BAF" w:rsidP="000E6BAF">
      <w:pPr>
        <w:ind w:left="357"/>
      </w:pPr>
      <w:r w:rsidRPr="000E6BAF">
        <w:t>3) od budowli - 2% ich wartości określonej na podstawie art. 4 ust. 1 pkt 3 i ust. 3-7 ustawy o podatkach i opłatach lokalnych.</w:t>
      </w:r>
    </w:p>
    <w:p w:rsidR="000E6BAF" w:rsidRPr="000E6BAF" w:rsidRDefault="000E6BAF" w:rsidP="000E6BAF">
      <w:pPr>
        <w:pStyle w:val="Nagwek3"/>
        <w:rPr>
          <w:b w:val="0"/>
        </w:rPr>
      </w:pPr>
      <w:r w:rsidRPr="000E6BAF">
        <w:t>§ 2.</w:t>
      </w:r>
      <w:r w:rsidRPr="000E6BAF">
        <w:rPr>
          <w:b w:val="0"/>
        </w:rPr>
        <w:t>1. Różnice pomiędzy stawkami podstawowymi określonymi w § 1 pkt 2 lit. b, a stawkami w § 1 pkt 2 lit. c stanowią pomoc de minimis, o której mowa w rozporządzeniu Komisji (UE) nr 1407/2013 z dnia 18 grudnia 2013 r. w sprawie stosowania art. 107 i 108 Traktatu o funkcjonowaniu Unii Europejskiej do pomocy de minimis (Dz. Urz. UE L 352 z 24.12.2013 z późn. zm.).</w:t>
      </w:r>
    </w:p>
    <w:p w:rsidR="000E6BAF" w:rsidRPr="000E6BAF" w:rsidRDefault="000E6BAF" w:rsidP="000E6BAF">
      <w:r w:rsidRPr="000E6BAF">
        <w:t>2. Podmioty ubiegające się o udzielenie pomocy de minimis oraz korzystające z tej pomocy zobowiązane są do przedkładania organowi podatkowemu wraz z INFORMACJĄ W SPRAWIE PODATKU OD NIERUCHOMOŚCI, ROLNEGO i LEŚNEGO - IN-1 - dla osób fizycznych lub DEKLARACJĄ NA PODATEK OD NIERUCHOMOŚCI - DN-1 - dla osób prawnych wypełnionego formularza stanowiącego załącznik do rozporządzenia Rady Ministrów z dnia 29 marca 2010 r. w sprawie zakresu informacji przedstawianych przez podmiot ubiegający się o pomoc de minimis (Dz. U. z 2010 nr 53, poz. 311 z późn. zm.) oraz wszystkich zaświadczeń o pomocy de minimis, zaświadczeń o pomocy de minimis w rolnictwie i w rybołówstwie, jakie podatnik otrzymał w roku, w którym ubiega się o pomoc, oraz w ciągu 2 poprzedzających go lat podatkowych, albo oświadczeń o wielkości pomocy de minimis oraz oświadczeń o wielkości pomocy de minimis w rolnictwie i rybołówstwie otrzymanej w roku, w którym ubiega się o pomoc oraz w ciągu</w:t>
      </w:r>
      <w:r>
        <w:t xml:space="preserve"> z</w:t>
      </w:r>
      <w:r w:rsidRPr="000E6BAF">
        <w:t xml:space="preserve"> poprzedzających go lat podatkowych, albo oświadczenia o nieotrzymaniu takiej pomocy w tym okresie.</w:t>
      </w:r>
    </w:p>
    <w:p w:rsidR="000E6BAF" w:rsidRPr="000E6BAF" w:rsidRDefault="000E6BAF" w:rsidP="000E6BAF">
      <w:pPr>
        <w:pStyle w:val="Nagwek3"/>
        <w:rPr>
          <w:b w:val="0"/>
        </w:rPr>
      </w:pPr>
      <w:r w:rsidRPr="000E6BAF">
        <w:t>§ 3.</w:t>
      </w:r>
      <w:r w:rsidRPr="000E6BAF">
        <w:rPr>
          <w:b w:val="0"/>
        </w:rPr>
        <w:t xml:space="preserve"> Wykonanie uchwały powierzyć Burmistrzowi Miasta Cieszyna.</w:t>
      </w:r>
    </w:p>
    <w:p w:rsidR="000E6BAF" w:rsidRPr="000E6BAF" w:rsidRDefault="000E6BAF" w:rsidP="000E6BAF">
      <w:pPr>
        <w:pStyle w:val="Nagwek3"/>
        <w:rPr>
          <w:b w:val="0"/>
        </w:rPr>
      </w:pPr>
      <w:r w:rsidRPr="000E6BAF">
        <w:t>§ 4.</w:t>
      </w:r>
      <w:r w:rsidRPr="000E6BAF">
        <w:rPr>
          <w:b w:val="0"/>
        </w:rPr>
        <w:t xml:space="preserve"> Uchwała podlega ogłoszeniu w Dzienniku Urzędowym Województwa Śląskiego i wchodzi w życie z dniem 1 stycznia 2024 roku.</w:t>
      </w:r>
    </w:p>
    <w:p w:rsidR="000E6BAF" w:rsidRDefault="000E6BAF" w:rsidP="000E6BAF">
      <w:pPr>
        <w:ind w:left="4860"/>
        <w:jc w:val="center"/>
      </w:pPr>
      <w:r w:rsidRPr="000E6BAF">
        <w:t>Przewodniczący Rady Miejskiej Cieszyna</w:t>
      </w:r>
    </w:p>
    <w:p w:rsidR="000E6BAF" w:rsidRPr="000E6BAF" w:rsidRDefault="000E6BAF" w:rsidP="000E6BAF">
      <w:pPr>
        <w:ind w:left="4860"/>
        <w:jc w:val="center"/>
      </w:pPr>
      <w:r w:rsidRPr="000E6BAF">
        <w:t>Remigiusz Jankowski</w:t>
      </w:r>
    </w:p>
    <w:sectPr w:rsidR="000E6BAF" w:rsidRPr="000E6BAF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B6D" w:rsidRDefault="001D3B6D" w:rsidP="00853815">
      <w:pPr>
        <w:spacing w:after="0" w:line="240" w:lineRule="auto"/>
      </w:pPr>
      <w:r>
        <w:separator/>
      </w:r>
    </w:p>
  </w:endnote>
  <w:endnote w:type="continuationSeparator" w:id="0">
    <w:p w:rsidR="001D3B6D" w:rsidRDefault="001D3B6D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B6D" w:rsidRDefault="001D3B6D" w:rsidP="00853815">
      <w:pPr>
        <w:spacing w:after="0" w:line="240" w:lineRule="auto"/>
      </w:pPr>
      <w:r>
        <w:separator/>
      </w:r>
    </w:p>
  </w:footnote>
  <w:footnote w:type="continuationSeparator" w:id="0">
    <w:p w:rsidR="001D3B6D" w:rsidRDefault="001D3B6D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13C2"/>
    <w:multiLevelType w:val="multilevel"/>
    <w:tmpl w:val="A82AC26C"/>
    <w:numStyleLink w:val="Lista1PJ"/>
  </w:abstractNum>
  <w:abstractNum w:abstractNumId="3" w15:restartNumberingAfterBreak="0">
    <w:nsid w:val="28C421F5"/>
    <w:multiLevelType w:val="multilevel"/>
    <w:tmpl w:val="A82AC26C"/>
    <w:numStyleLink w:val="Lista1PJ"/>
  </w:abstractNum>
  <w:abstractNum w:abstractNumId="4" w15:restartNumberingAfterBreak="0">
    <w:nsid w:val="2BDA79C9"/>
    <w:multiLevelType w:val="multilevel"/>
    <w:tmpl w:val="A82AC26C"/>
    <w:numStyleLink w:val="Lista1PJ"/>
  </w:abstractNum>
  <w:abstractNum w:abstractNumId="5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3258"/>
    <w:multiLevelType w:val="multilevel"/>
    <w:tmpl w:val="A82AC26C"/>
    <w:numStyleLink w:val="Lista1PJ"/>
  </w:abstractNum>
  <w:abstractNum w:abstractNumId="8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D53C9"/>
    <w:multiLevelType w:val="multilevel"/>
    <w:tmpl w:val="A82AC26C"/>
    <w:numStyleLink w:val="Lista1PJ"/>
  </w:abstractNum>
  <w:abstractNum w:abstractNumId="10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E0458"/>
    <w:multiLevelType w:val="multilevel"/>
    <w:tmpl w:val="A82AC26C"/>
    <w:numStyleLink w:val="Lista1PJ"/>
  </w:abstractNum>
  <w:abstractNum w:abstractNumId="12" w15:restartNumberingAfterBreak="0">
    <w:nsid w:val="4FEF557C"/>
    <w:multiLevelType w:val="multilevel"/>
    <w:tmpl w:val="A82AC26C"/>
    <w:numStyleLink w:val="Lista1PJ"/>
  </w:abstractNum>
  <w:abstractNum w:abstractNumId="13" w15:restartNumberingAfterBreak="0">
    <w:nsid w:val="54766F1C"/>
    <w:multiLevelType w:val="multilevel"/>
    <w:tmpl w:val="A82AC26C"/>
    <w:numStyleLink w:val="Lista1PJ"/>
  </w:abstractNum>
  <w:abstractNum w:abstractNumId="14" w15:restartNumberingAfterBreak="0">
    <w:nsid w:val="595A1752"/>
    <w:multiLevelType w:val="multilevel"/>
    <w:tmpl w:val="A82AC26C"/>
    <w:numStyleLink w:val="Lista1PJ"/>
  </w:abstractNum>
  <w:abstractNum w:abstractNumId="15" w15:restartNumberingAfterBreak="0">
    <w:nsid w:val="5B686A2B"/>
    <w:multiLevelType w:val="multilevel"/>
    <w:tmpl w:val="A82AC26C"/>
    <w:numStyleLink w:val="Lista1PJ"/>
  </w:abstractNum>
  <w:abstractNum w:abstractNumId="16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E5293"/>
    <w:multiLevelType w:val="multilevel"/>
    <w:tmpl w:val="A82AC26C"/>
    <w:numStyleLink w:val="Lista1PJ"/>
  </w:abstractNum>
  <w:abstractNum w:abstractNumId="18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171C4"/>
    <w:multiLevelType w:val="multilevel"/>
    <w:tmpl w:val="A82AC26C"/>
    <w:numStyleLink w:val="Lista1PJ"/>
  </w:abstractNum>
  <w:abstractNum w:abstractNumId="20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5"/>
  </w:num>
  <w:num w:numId="6">
    <w:abstractNumId w:val="7"/>
  </w:num>
  <w:num w:numId="7">
    <w:abstractNumId w:val="1"/>
  </w:num>
  <w:num w:numId="8">
    <w:abstractNumId w:val="14"/>
  </w:num>
  <w:num w:numId="9">
    <w:abstractNumId w:val="18"/>
  </w:num>
  <w:num w:numId="10">
    <w:abstractNumId w:val="2"/>
  </w:num>
  <w:num w:numId="11">
    <w:abstractNumId w:val="6"/>
  </w:num>
  <w:num w:numId="12">
    <w:abstractNumId w:val="12"/>
  </w:num>
  <w:num w:numId="13">
    <w:abstractNumId w:val="16"/>
  </w:num>
  <w:num w:numId="14">
    <w:abstractNumId w:val="19"/>
  </w:num>
  <w:num w:numId="15">
    <w:abstractNumId w:val="8"/>
  </w:num>
  <w:num w:numId="16">
    <w:abstractNumId w:val="13"/>
  </w:num>
  <w:num w:numId="17">
    <w:abstractNumId w:val="10"/>
  </w:num>
  <w:num w:numId="18">
    <w:abstractNumId w:val="3"/>
  </w:num>
  <w:num w:numId="19">
    <w:abstractNumId w:val="20"/>
  </w:num>
  <w:num w:numId="20">
    <w:abstractNumId w:val="17"/>
  </w:num>
  <w:num w:numId="2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6BAF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EC6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3B6D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8FD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5C9E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2FD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B9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352A-068D-4B9B-BF97-E2E4E252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2023-08-18T09:25:00Z</dcterms:created>
  <dcterms:modified xsi:type="dcterms:W3CDTF">2023-08-18T09:44:00Z</dcterms:modified>
</cp:coreProperties>
</file>