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16" w:rsidRDefault="00003916" w:rsidP="00003916">
      <w:pPr>
        <w:jc w:val="right"/>
      </w:pPr>
      <w:r>
        <w:t>Załącznik Nr 2 do Regulaminu pracy</w:t>
      </w:r>
    </w:p>
    <w:p w:rsidR="00003916" w:rsidRDefault="00003916" w:rsidP="00003916">
      <w:pPr>
        <w:pStyle w:val="Nagwek2"/>
      </w:pPr>
      <w:r w:rsidRPr="00003916">
        <w:t>INFORMACJA</w:t>
      </w:r>
    </w:p>
    <w:p w:rsidR="00003916" w:rsidRDefault="00003916" w:rsidP="00003916">
      <w:pPr>
        <w:pStyle w:val="Nagwek2"/>
      </w:pPr>
      <w:r>
        <w:t>dotycząca obowiązujących uregulowań prawnych</w:t>
      </w:r>
      <w:r>
        <w:br/>
      </w:r>
      <w:r>
        <w:t>w zakresie równego traktowania w zatrudnieniu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>
        <w:t xml:space="preserve">Pracownicy powinni być równo traktowani w zakresie nawiązania i rozwiązania stosunku pracy, warunków zatrudnienia, awansowania oraz dostępu do szkolenia w celu podnoszenia kwalifikacji </w:t>
      </w:r>
      <w:r w:rsidRPr="00003916">
        <w:t>zawodowych, w szczególności bez względu na płeć, wiek, niepełnosprawność, rasę, religię, narodowość, przekonania polityczne, przynależność związkową, pochodzenie etniczne, wyznanie, orientację seksualną, zatrudnienie na czas określony lub nieokreślony, zatrudnienie w pełnym lub w niepełnym wymiarze czasu pracy.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Równe traktowanie w zatrudnieniu oznacza niedyskryminowanie w jakikolwiek sposób, bezpośrednio lub pośrednio, z przyczyn określonych w ust. 1.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Dyskryminowanie bezpośrednie istnieje wtedy, gdy pracownik z jednej lub z kilku przyczyn określonych w ust. 1 był, jest lub mógłby być traktowany w porównywalnej sytuacji mniej korzystnie niż inni pracownicy.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Dyskryminowanie pośrednie istnieje wtedy, gdy na skutek pozornie neutralnego postanowienia, zastosowanego kryterium lub podjętego działania występują lub mogłyby wystąpić niekorzystne dysproporcje albo szczególnie niekorzystna sytuacja w zakresie nawiązania i rozwiązania stosunku pracy, warunków zatrudnienia, awansowania oraz dostępu do szkolenia w celu podnoszenia kwalifikacji zawodowych wobec wszystkich lub znacznej liczby pracowników należących do grupy wyróżnionej ze względu na jedną lub kilka przyczyn określonych w ust. 1, chyba że postanowienie, kryterium lub działanie jest obiektywnie uzasadnione ze względu na zgodny z prawem cel, który ma być osiągnięty, a środki służące osiągnięciu tego celu są właściwe i konieczne.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Przejawem dyskryminowania w rozumieniu ust. 2 jest także:</w:t>
      </w:r>
    </w:p>
    <w:p w:rsidR="00003916" w:rsidRPr="00003916" w:rsidRDefault="00003916" w:rsidP="00003916">
      <w:pPr>
        <w:pStyle w:val="Akapitzlist"/>
        <w:numPr>
          <w:ilvl w:val="1"/>
          <w:numId w:val="31"/>
        </w:numPr>
      </w:pPr>
      <w:r w:rsidRPr="00003916">
        <w:t>działanie polegające na zachęcaniu innej osoby do naruszenia zasady równego traktowania w zatrudnieniu lub nakazaniu jej naruszenia tej zasady;</w:t>
      </w:r>
    </w:p>
    <w:p w:rsidR="00003916" w:rsidRPr="00003916" w:rsidRDefault="00003916" w:rsidP="00003916">
      <w:pPr>
        <w:pStyle w:val="Akapitzlist"/>
        <w:numPr>
          <w:ilvl w:val="1"/>
          <w:numId w:val="31"/>
        </w:numPr>
      </w:pPr>
      <w:r w:rsidRPr="00003916">
        <w:t>niepożądane zachowanie, którego celem lub skutkiem jest naruszenie godności pracownika i stworzenie wobec niego zastraszającej, wrogiej, poniżającej, upokarzającej lub uwłaczającej atmosfery (molestowanie).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Dyskryminowaniem ze względu na płeć jest także każde niepożądane zachowanie o charakterze seksualnym lub odnoszące się do płci pracownika, którego celem lub skutkiem jest naruszenie godności pracownika, w szczególności stworzenie wobec niego zastraszającej, wrogiej, poniżającej, upokarzającej lub uwłaczającej atmosfery; na zachowanie to mogą się składać fizyczne, werbalne lub pozawerbalne elementy (molestowanie seksualne).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Podporządkowanie się przez pracownika molestowaniu lub molestowaniu seksualnemu, a także podjęcie przez niego działań przeciwstawiających się molestowaniu lub molestowaniu seksualnemu, nie może powodować jakichkolwiek negatywnych konsekwencji wobec pracownika.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 xml:space="preserve">Za naruszenie zasady równego traktowania w zatrudnieniu, z zastrzeżeniem ust. 2-4, uważa się różnicowanie przez pracodawcę sytuacji pracownika z jednej lub kilku przyczyn określonych w ust. 1, </w:t>
      </w:r>
      <w:bookmarkStart w:id="0" w:name="_GoBack"/>
      <w:r w:rsidRPr="00003916">
        <w:t>którego skutkiem jest w szczególności:</w:t>
      </w:r>
    </w:p>
    <w:bookmarkEnd w:id="0"/>
    <w:p w:rsidR="00003916" w:rsidRPr="00003916" w:rsidRDefault="00003916" w:rsidP="00003916">
      <w:pPr>
        <w:pStyle w:val="Akapitzlist"/>
        <w:numPr>
          <w:ilvl w:val="1"/>
          <w:numId w:val="30"/>
        </w:numPr>
      </w:pPr>
      <w:r w:rsidRPr="00003916">
        <w:lastRenderedPageBreak/>
        <w:t>odmowa nawiązania lub rozwiązanie stosunku pracy,</w:t>
      </w:r>
    </w:p>
    <w:p w:rsidR="00003916" w:rsidRPr="00003916" w:rsidRDefault="00003916" w:rsidP="00003916">
      <w:pPr>
        <w:pStyle w:val="Akapitzlist"/>
        <w:numPr>
          <w:ilvl w:val="1"/>
          <w:numId w:val="30"/>
        </w:numPr>
      </w:pPr>
      <w:r w:rsidRPr="00003916">
        <w:t>niekorzystne ukształtowanie wynagrodzenia za pracę lub innych warunków zatrudnienia albo pominięcie przy awansowaniu lub przyznawaniu innych świadczeń związanych z pracą,</w:t>
      </w:r>
    </w:p>
    <w:p w:rsidR="00003916" w:rsidRPr="00003916" w:rsidRDefault="00003916" w:rsidP="00003916">
      <w:pPr>
        <w:pStyle w:val="Akapitzlist"/>
        <w:numPr>
          <w:ilvl w:val="1"/>
          <w:numId w:val="30"/>
        </w:numPr>
      </w:pPr>
      <w:r w:rsidRPr="00003916">
        <w:t>pominięcie przy typowaniu do udziału w szkoleniach podnoszących kwalifikacje zawodowe</w:t>
      </w:r>
    </w:p>
    <w:p w:rsidR="00003916" w:rsidRPr="00003916" w:rsidRDefault="00003916" w:rsidP="00003916">
      <w:pPr>
        <w:pStyle w:val="Akapitzlist"/>
        <w:numPr>
          <w:ilvl w:val="1"/>
          <w:numId w:val="30"/>
        </w:numPr>
      </w:pPr>
      <w:r w:rsidRPr="00003916">
        <w:t>- chyba że pracodawca udowodni, że kierował się obiektywnymi powodami.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Zasady równego traktowania w zatrudnieniu nie naruszają działania, proporcjonalne do osiągnięcia zgodnego z prawem celu różnicowania sytuacji pracownika, polegające na: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niezatrudnianiu pracownika z jednej lub kilku przyczyn określonych w ust. 1, jeżeli rodzaj pracy lub warunki jej wykonywania powodują, że przyczyna lub przyczyny wymienione w tym przepisie są rzeczywistym i decydującym wymaganiem zawodowym stawianym pracownikowi;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wypowiedzeniu pracownikowi warunków zatrudnienia w zakresie wymiaru czasu pracy, jeżeli jest to uzasadnione przyczynami niedotyczącymi pracowników bez powoływania się na inną przyczynę lub inne przyczyny wymienione w ust. 1;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stosowaniu środków, które różnicują sytuację prawną pracownika, ze względu na ochronę rodzicielstwa lub niepełnosprawność;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stosowaniu kryterium stażu pracy przy ustalaniu warunków zatrudniania i zwalniania pracowników, zasad wynagradzania i awansowania oraz dostępu do szkolenia w celu podnoszenia kwalifikacji zawodowych, co uzasadnia odmienne traktowanie pracowników ze względu na wiek.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Nie stanowią naruszenia zasady równego traktowania w zatrudnieniu działania podejmowane przez określony czas, zmierzające do wyrównywania szans wszystkich lub znacznej liczby pracowników wyróżnionych z jednej lub kilku przyczyn określonych w art. ust. 1, przez zmniejszenie na korzyść takich pracowników faktycznych nierówności, w zakresie określonym w tym przepisie.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Pracownicy mają prawo do jednakowego wynagrodzenia za jednakową pracę lub za pracę o jednakowej wartości.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Wynagrodzenie, o którym mowa w ust. 11, obejmuje wszystkie składniki wynagrodzenia, bez względu na ich nazwę i charakter, a także inne świadczenia związane z pracą, przyznawane pracownikom w formie pieniężnej lub w innej formie niż pieniężna.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Pracami o jednakowej wartości są prace, których wykonywanie wymaga od pracowników porównywalnych kwalifikacji zawodowych, potwierdzonych dokumentami przewidzianymi w odrębnych przepisach lub praktyką i doświadczeniem zawodowym, a także porównywalnej odpowiedzialności i wysiłku.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Osoba, wobec której pracodawca naruszył zasadę równego traktowania w zatrudnieniu, ma prawo do odszkodowania w wysokości nie niższej niż minimalne wynagrodzenie za pracę, ustalane na podstawie odrębnych przepisów.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Skorzystanie przez pracownika z uprawnień przysługujących z tytułu naruszenia przepisów prawa pracy, w tym zasady równego traktowania w zatrudnieniu, nie może być podstawą jakiegokolwiek niekorzystnego traktowania pracownika, a także nie może powodować jakichkolwiek negatywnych konsekwencji dla pracownika, zwłaszcza nie może stanowić przyczyny uzasadniającej wypowiedzenie stosunku pracy lub jego rozwiązanie bez wypowiedzenia przez pracodawcę.</w:t>
      </w:r>
    </w:p>
    <w:p w:rsidR="00003916" w:rsidRPr="00003916" w:rsidRDefault="00003916" w:rsidP="00003916">
      <w:pPr>
        <w:pStyle w:val="Akapitzlist"/>
        <w:numPr>
          <w:ilvl w:val="0"/>
          <w:numId w:val="30"/>
        </w:numPr>
      </w:pPr>
      <w:r w:rsidRPr="00003916">
        <w:t>Zapisy ust. 15 stosuje się odpowiednio do pracownika, który udzielił w jakiejkolwiek formie wsparcia pracownikowi korzystającemu z uprawnień przysługujących z tytułu naruszenia przepisów prawa pracy, w tym zasady równego traktowania w zatrudnieniu.</w:t>
      </w:r>
    </w:p>
    <w:p w:rsidR="00003916" w:rsidRDefault="00003916" w:rsidP="00003916">
      <w:pPr>
        <w:pStyle w:val="Akapitzlist"/>
        <w:numPr>
          <w:ilvl w:val="0"/>
          <w:numId w:val="30"/>
        </w:numPr>
      </w:pPr>
      <w:r w:rsidRPr="00003916">
        <w:lastRenderedPageBreak/>
        <w:t>Pracownik, o którym mowa w ust. 15 i 16, którego prawa zostały naruszone przez pracodawcę, ma prawo do o</w:t>
      </w:r>
      <w:r>
        <w:t>dszkodowania w wysokości nie niższej niż minimalne wynagrodzenie za pracę, ustalane na podstawie odrębnych przepisów.</w:t>
      </w:r>
    </w:p>
    <w:p w:rsidR="008E6A24" w:rsidRPr="00003916" w:rsidRDefault="008E6A24" w:rsidP="00003916"/>
    <w:sectPr w:rsidR="008E6A24" w:rsidRPr="00003916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69" w:rsidRDefault="00E27269" w:rsidP="00853815">
      <w:pPr>
        <w:spacing w:after="0" w:line="240" w:lineRule="auto"/>
      </w:pPr>
      <w:r>
        <w:separator/>
      </w:r>
    </w:p>
  </w:endnote>
  <w:endnote w:type="continuationSeparator" w:id="0">
    <w:p w:rsidR="00E27269" w:rsidRDefault="00E27269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69" w:rsidRDefault="00E27269" w:rsidP="00853815">
      <w:pPr>
        <w:spacing w:after="0" w:line="240" w:lineRule="auto"/>
      </w:pPr>
      <w:r>
        <w:separator/>
      </w:r>
    </w:p>
  </w:footnote>
  <w:footnote w:type="continuationSeparator" w:id="0">
    <w:p w:rsidR="00E27269" w:rsidRDefault="00E27269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3B"/>
    <w:multiLevelType w:val="hybridMultilevel"/>
    <w:tmpl w:val="3F6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03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72BB"/>
    <w:multiLevelType w:val="multilevel"/>
    <w:tmpl w:val="A82AC26C"/>
    <w:numStyleLink w:val="Lista1PJ"/>
  </w:abstractNum>
  <w:abstractNum w:abstractNumId="2" w15:restartNumberingAfterBreak="0">
    <w:nsid w:val="096878CE"/>
    <w:multiLevelType w:val="multilevel"/>
    <w:tmpl w:val="A82AC26C"/>
    <w:numStyleLink w:val="Lista1PJ"/>
  </w:abstractNum>
  <w:abstractNum w:abstractNumId="3" w15:restartNumberingAfterBreak="0">
    <w:nsid w:val="162B2EFB"/>
    <w:multiLevelType w:val="hybridMultilevel"/>
    <w:tmpl w:val="F53A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5724"/>
    <w:multiLevelType w:val="multilevel"/>
    <w:tmpl w:val="A82AC26C"/>
    <w:numStyleLink w:val="Lista1PJ"/>
  </w:abstractNum>
  <w:abstractNum w:abstractNumId="5" w15:restartNumberingAfterBreak="0">
    <w:nsid w:val="1F2B7BED"/>
    <w:multiLevelType w:val="multilevel"/>
    <w:tmpl w:val="A82AC26C"/>
    <w:numStyleLink w:val="Lista1PJ"/>
  </w:abstractNum>
  <w:abstractNum w:abstractNumId="6" w15:restartNumberingAfterBreak="0">
    <w:nsid w:val="20D541FF"/>
    <w:multiLevelType w:val="hybridMultilevel"/>
    <w:tmpl w:val="5CD4A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CA9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C0C05"/>
    <w:multiLevelType w:val="multilevel"/>
    <w:tmpl w:val="A82AC26C"/>
    <w:numStyleLink w:val="Lista1PJ"/>
  </w:abstractNum>
  <w:abstractNum w:abstractNumId="8" w15:restartNumberingAfterBreak="0">
    <w:nsid w:val="28771AAA"/>
    <w:multiLevelType w:val="multilevel"/>
    <w:tmpl w:val="A82AC26C"/>
    <w:numStyleLink w:val="Lista1PJ"/>
  </w:abstractNum>
  <w:abstractNum w:abstractNumId="9" w15:restartNumberingAfterBreak="0">
    <w:nsid w:val="2A3E542C"/>
    <w:multiLevelType w:val="multilevel"/>
    <w:tmpl w:val="A82AC26C"/>
    <w:numStyleLink w:val="Lista1PJ"/>
  </w:abstractNum>
  <w:abstractNum w:abstractNumId="10" w15:restartNumberingAfterBreak="0">
    <w:nsid w:val="2D3761D8"/>
    <w:multiLevelType w:val="multilevel"/>
    <w:tmpl w:val="A82AC26C"/>
    <w:numStyleLink w:val="Lista1PJ"/>
  </w:abstractNum>
  <w:abstractNum w:abstractNumId="11" w15:restartNumberingAfterBreak="0">
    <w:nsid w:val="2E4A0987"/>
    <w:multiLevelType w:val="hybridMultilevel"/>
    <w:tmpl w:val="54E68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226"/>
    <w:multiLevelType w:val="multilevel"/>
    <w:tmpl w:val="A82AC26C"/>
    <w:numStyleLink w:val="Lista1PJ"/>
  </w:abstractNum>
  <w:abstractNum w:abstractNumId="13" w15:restartNumberingAfterBreak="0">
    <w:nsid w:val="353F6A8A"/>
    <w:multiLevelType w:val="multilevel"/>
    <w:tmpl w:val="A82AC26C"/>
    <w:numStyleLink w:val="Lista1PJ"/>
  </w:abstractNum>
  <w:abstractNum w:abstractNumId="1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384B64F4"/>
    <w:multiLevelType w:val="multilevel"/>
    <w:tmpl w:val="A82AC26C"/>
    <w:numStyleLink w:val="Lista1PJ"/>
  </w:abstractNum>
  <w:abstractNum w:abstractNumId="16" w15:restartNumberingAfterBreak="0">
    <w:nsid w:val="416F0439"/>
    <w:multiLevelType w:val="multilevel"/>
    <w:tmpl w:val="A82AC26C"/>
    <w:numStyleLink w:val="Lista1PJ"/>
  </w:abstractNum>
  <w:abstractNum w:abstractNumId="17" w15:restartNumberingAfterBreak="0">
    <w:nsid w:val="4478683A"/>
    <w:multiLevelType w:val="hybridMultilevel"/>
    <w:tmpl w:val="5F28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2D3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B0720"/>
    <w:multiLevelType w:val="hybridMultilevel"/>
    <w:tmpl w:val="F7B452F2"/>
    <w:lvl w:ilvl="0" w:tplc="C41299A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24C74"/>
    <w:multiLevelType w:val="hybridMultilevel"/>
    <w:tmpl w:val="0C70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2AEA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E31B4"/>
    <w:multiLevelType w:val="hybridMultilevel"/>
    <w:tmpl w:val="E3ACF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52E3E"/>
    <w:multiLevelType w:val="multilevel"/>
    <w:tmpl w:val="A82AC26C"/>
    <w:numStyleLink w:val="Lista1PJ"/>
  </w:abstractNum>
  <w:abstractNum w:abstractNumId="22" w15:restartNumberingAfterBreak="0">
    <w:nsid w:val="5EDB3738"/>
    <w:multiLevelType w:val="multilevel"/>
    <w:tmpl w:val="A82AC26C"/>
    <w:numStyleLink w:val="Lista1PJ"/>
  </w:abstractNum>
  <w:abstractNum w:abstractNumId="23" w15:restartNumberingAfterBreak="0">
    <w:nsid w:val="613E5885"/>
    <w:multiLevelType w:val="multilevel"/>
    <w:tmpl w:val="A82AC26C"/>
    <w:numStyleLink w:val="Lista1PJ"/>
  </w:abstractNum>
  <w:abstractNum w:abstractNumId="24" w15:restartNumberingAfterBreak="0">
    <w:nsid w:val="62A10759"/>
    <w:multiLevelType w:val="multilevel"/>
    <w:tmpl w:val="A82AC26C"/>
    <w:numStyleLink w:val="Lista1PJ"/>
  </w:abstractNum>
  <w:abstractNum w:abstractNumId="25" w15:restartNumberingAfterBreak="0">
    <w:nsid w:val="6D6D41A5"/>
    <w:multiLevelType w:val="hybridMultilevel"/>
    <w:tmpl w:val="AEF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35A20"/>
    <w:multiLevelType w:val="multilevel"/>
    <w:tmpl w:val="A82AC26C"/>
    <w:numStyleLink w:val="Lista1PJ"/>
  </w:abstractNum>
  <w:abstractNum w:abstractNumId="27" w15:restartNumberingAfterBreak="0">
    <w:nsid w:val="70066C4B"/>
    <w:multiLevelType w:val="multilevel"/>
    <w:tmpl w:val="A82AC26C"/>
    <w:numStyleLink w:val="Lista1PJ"/>
  </w:abstractNum>
  <w:abstractNum w:abstractNumId="28" w15:restartNumberingAfterBreak="0">
    <w:nsid w:val="75E40DB3"/>
    <w:multiLevelType w:val="hybridMultilevel"/>
    <w:tmpl w:val="641C0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8437F"/>
    <w:multiLevelType w:val="multilevel"/>
    <w:tmpl w:val="A82AC26C"/>
    <w:numStyleLink w:val="Lista1PJ"/>
  </w:abstractNum>
  <w:num w:numId="1">
    <w:abstractNumId w:val="14"/>
  </w:num>
  <w:num w:numId="2">
    <w:abstractNumId w:val="26"/>
  </w:num>
  <w:num w:numId="3">
    <w:abstractNumId w:val="23"/>
  </w:num>
  <w:num w:numId="4">
    <w:abstractNumId w:val="24"/>
  </w:num>
  <w:num w:numId="5">
    <w:abstractNumId w:val="22"/>
  </w:num>
  <w:num w:numId="6">
    <w:abstractNumId w:val="1"/>
  </w:num>
  <w:num w:numId="7">
    <w:abstractNumId w:val="15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16"/>
  </w:num>
  <w:num w:numId="14">
    <w:abstractNumId w:val="9"/>
  </w:num>
  <w:num w:numId="15">
    <w:abstractNumId w:val="28"/>
  </w:num>
  <w:num w:numId="16">
    <w:abstractNumId w:val="29"/>
  </w:num>
  <w:num w:numId="17">
    <w:abstractNumId w:val="6"/>
  </w:num>
  <w:num w:numId="18">
    <w:abstractNumId w:val="2"/>
  </w:num>
  <w:num w:numId="19">
    <w:abstractNumId w:val="19"/>
  </w:num>
  <w:num w:numId="20">
    <w:abstractNumId w:val="4"/>
  </w:num>
  <w:num w:numId="21">
    <w:abstractNumId w:val="18"/>
  </w:num>
  <w:num w:numId="22">
    <w:abstractNumId w:val="10"/>
  </w:num>
  <w:num w:numId="23">
    <w:abstractNumId w:val="25"/>
  </w:num>
  <w:num w:numId="24">
    <w:abstractNumId w:val="27"/>
  </w:num>
  <w:num w:numId="25">
    <w:abstractNumId w:val="17"/>
  </w:num>
  <w:num w:numId="26">
    <w:abstractNumId w:val="7"/>
  </w:num>
  <w:num w:numId="27">
    <w:abstractNumId w:val="20"/>
  </w:num>
  <w:num w:numId="28">
    <w:abstractNumId w:val="13"/>
  </w:num>
  <w:num w:numId="29">
    <w:abstractNumId w:val="0"/>
  </w:num>
  <w:num w:numId="30">
    <w:abstractNumId w:val="21"/>
  </w:num>
  <w:num w:numId="31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916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2"/>
    <w:rsid w:val="0001459D"/>
    <w:rsid w:val="0001588E"/>
    <w:rsid w:val="000179E5"/>
    <w:rsid w:val="00017F7E"/>
    <w:rsid w:val="00020645"/>
    <w:rsid w:val="0002090D"/>
    <w:rsid w:val="00022713"/>
    <w:rsid w:val="00022A1F"/>
    <w:rsid w:val="00022EDB"/>
    <w:rsid w:val="00023004"/>
    <w:rsid w:val="00023522"/>
    <w:rsid w:val="000237F1"/>
    <w:rsid w:val="0002394C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438"/>
    <w:rsid w:val="00034FFC"/>
    <w:rsid w:val="00035B76"/>
    <w:rsid w:val="00036C70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255B"/>
    <w:rsid w:val="000627F7"/>
    <w:rsid w:val="00063776"/>
    <w:rsid w:val="000655EB"/>
    <w:rsid w:val="00067CC6"/>
    <w:rsid w:val="0007450B"/>
    <w:rsid w:val="00074FB8"/>
    <w:rsid w:val="00075228"/>
    <w:rsid w:val="0007663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184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6618"/>
    <w:rsid w:val="000A7560"/>
    <w:rsid w:val="000A7CE8"/>
    <w:rsid w:val="000B0861"/>
    <w:rsid w:val="000B1AC6"/>
    <w:rsid w:val="000B20E6"/>
    <w:rsid w:val="000B33F8"/>
    <w:rsid w:val="000B4141"/>
    <w:rsid w:val="000B485A"/>
    <w:rsid w:val="000B4AF4"/>
    <w:rsid w:val="000B4BFD"/>
    <w:rsid w:val="000B571E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C7A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6EC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0A3A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01DA"/>
    <w:rsid w:val="00210664"/>
    <w:rsid w:val="00210A6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67A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121"/>
    <w:rsid w:val="00247CE5"/>
    <w:rsid w:val="00251E05"/>
    <w:rsid w:val="00252177"/>
    <w:rsid w:val="00253FB8"/>
    <w:rsid w:val="00255448"/>
    <w:rsid w:val="002575A0"/>
    <w:rsid w:val="00260472"/>
    <w:rsid w:val="002605E4"/>
    <w:rsid w:val="00260B5C"/>
    <w:rsid w:val="00261092"/>
    <w:rsid w:val="002631AE"/>
    <w:rsid w:val="00263B95"/>
    <w:rsid w:val="002656A3"/>
    <w:rsid w:val="00265F84"/>
    <w:rsid w:val="002667B1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4C64"/>
    <w:rsid w:val="002950CB"/>
    <w:rsid w:val="002965FC"/>
    <w:rsid w:val="00297663"/>
    <w:rsid w:val="00297BEE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5A9B"/>
    <w:rsid w:val="00366CC6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428F"/>
    <w:rsid w:val="00384333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27C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178A7"/>
    <w:rsid w:val="0042214B"/>
    <w:rsid w:val="00422399"/>
    <w:rsid w:val="004235A0"/>
    <w:rsid w:val="0042374B"/>
    <w:rsid w:val="00423789"/>
    <w:rsid w:val="004238B2"/>
    <w:rsid w:val="00424A96"/>
    <w:rsid w:val="00425056"/>
    <w:rsid w:val="004262BF"/>
    <w:rsid w:val="00427797"/>
    <w:rsid w:val="00427AE9"/>
    <w:rsid w:val="00430589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4CEF"/>
    <w:rsid w:val="004450ED"/>
    <w:rsid w:val="0044511E"/>
    <w:rsid w:val="00445260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878DB"/>
    <w:rsid w:val="00487C85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B23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09F6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22A0"/>
    <w:rsid w:val="0055232E"/>
    <w:rsid w:val="0055360D"/>
    <w:rsid w:val="00553AEC"/>
    <w:rsid w:val="00555030"/>
    <w:rsid w:val="00555BC3"/>
    <w:rsid w:val="00560AB6"/>
    <w:rsid w:val="005610FE"/>
    <w:rsid w:val="00562121"/>
    <w:rsid w:val="00562FE1"/>
    <w:rsid w:val="00563484"/>
    <w:rsid w:val="0056348E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2391"/>
    <w:rsid w:val="00585C5B"/>
    <w:rsid w:val="00585F76"/>
    <w:rsid w:val="00586010"/>
    <w:rsid w:val="00586BA3"/>
    <w:rsid w:val="00586CAC"/>
    <w:rsid w:val="00586F77"/>
    <w:rsid w:val="00587361"/>
    <w:rsid w:val="00587F3F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4E15"/>
    <w:rsid w:val="005B4F79"/>
    <w:rsid w:val="005B5467"/>
    <w:rsid w:val="005B5992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2E51"/>
    <w:rsid w:val="005E36E4"/>
    <w:rsid w:val="005E469F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5B4E"/>
    <w:rsid w:val="00605D6F"/>
    <w:rsid w:val="00607916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4160"/>
    <w:rsid w:val="00635022"/>
    <w:rsid w:val="006357AE"/>
    <w:rsid w:val="0063709F"/>
    <w:rsid w:val="00637294"/>
    <w:rsid w:val="00637F10"/>
    <w:rsid w:val="006406A4"/>
    <w:rsid w:val="00642E68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1DF1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7E0"/>
    <w:rsid w:val="006862F4"/>
    <w:rsid w:val="00686CF5"/>
    <w:rsid w:val="00686E86"/>
    <w:rsid w:val="00687CF1"/>
    <w:rsid w:val="006900D4"/>
    <w:rsid w:val="00691330"/>
    <w:rsid w:val="0069156A"/>
    <w:rsid w:val="0069453E"/>
    <w:rsid w:val="00694B1F"/>
    <w:rsid w:val="00694E49"/>
    <w:rsid w:val="00695920"/>
    <w:rsid w:val="00695DB5"/>
    <w:rsid w:val="00697550"/>
    <w:rsid w:val="00697CC4"/>
    <w:rsid w:val="006A00F0"/>
    <w:rsid w:val="006A14AD"/>
    <w:rsid w:val="006A1E64"/>
    <w:rsid w:val="006A2380"/>
    <w:rsid w:val="006A2B36"/>
    <w:rsid w:val="006A2B7B"/>
    <w:rsid w:val="006A2DAB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380B"/>
    <w:rsid w:val="006C3F13"/>
    <w:rsid w:val="006C4C57"/>
    <w:rsid w:val="006C62A5"/>
    <w:rsid w:val="006C6B6C"/>
    <w:rsid w:val="006D023E"/>
    <w:rsid w:val="006D1BD7"/>
    <w:rsid w:val="006D1EF1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C4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6C0"/>
    <w:rsid w:val="00732C31"/>
    <w:rsid w:val="00733BBA"/>
    <w:rsid w:val="00733ECE"/>
    <w:rsid w:val="007347C4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6649"/>
    <w:rsid w:val="007E0E89"/>
    <w:rsid w:val="007E1362"/>
    <w:rsid w:val="007E289B"/>
    <w:rsid w:val="007E2D81"/>
    <w:rsid w:val="007E49E8"/>
    <w:rsid w:val="007E65E8"/>
    <w:rsid w:val="007E723B"/>
    <w:rsid w:val="007E7CB7"/>
    <w:rsid w:val="007F0A12"/>
    <w:rsid w:val="007F0F4E"/>
    <w:rsid w:val="007F1A84"/>
    <w:rsid w:val="007F1B33"/>
    <w:rsid w:val="007F2CA3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052"/>
    <w:rsid w:val="00803D66"/>
    <w:rsid w:val="00803D9F"/>
    <w:rsid w:val="0080521E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8D1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3C0D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437B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7D5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3A8"/>
    <w:rsid w:val="008D474A"/>
    <w:rsid w:val="008D495A"/>
    <w:rsid w:val="008D4CD6"/>
    <w:rsid w:val="008D4E81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A24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232"/>
    <w:rsid w:val="0091260E"/>
    <w:rsid w:val="00912B72"/>
    <w:rsid w:val="0091362B"/>
    <w:rsid w:val="009139D5"/>
    <w:rsid w:val="00913B5D"/>
    <w:rsid w:val="00916C61"/>
    <w:rsid w:val="00917240"/>
    <w:rsid w:val="00920A4A"/>
    <w:rsid w:val="00921A7C"/>
    <w:rsid w:val="0092228C"/>
    <w:rsid w:val="0092229E"/>
    <w:rsid w:val="00922CEA"/>
    <w:rsid w:val="00923277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37797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1B16"/>
    <w:rsid w:val="00982FDF"/>
    <w:rsid w:val="0098397B"/>
    <w:rsid w:val="00983B49"/>
    <w:rsid w:val="009873B0"/>
    <w:rsid w:val="00987F3C"/>
    <w:rsid w:val="00991105"/>
    <w:rsid w:val="0099178D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44C1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36A8"/>
    <w:rsid w:val="00A847A8"/>
    <w:rsid w:val="00A849EB"/>
    <w:rsid w:val="00A90B68"/>
    <w:rsid w:val="00A92454"/>
    <w:rsid w:val="00A929F0"/>
    <w:rsid w:val="00A92C9E"/>
    <w:rsid w:val="00A933C4"/>
    <w:rsid w:val="00A947B2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B84"/>
    <w:rsid w:val="00AB5F6F"/>
    <w:rsid w:val="00AB616F"/>
    <w:rsid w:val="00AB6F0E"/>
    <w:rsid w:val="00AB71A2"/>
    <w:rsid w:val="00AB755F"/>
    <w:rsid w:val="00AB7B1C"/>
    <w:rsid w:val="00AC0C98"/>
    <w:rsid w:val="00AC0EB7"/>
    <w:rsid w:val="00AC110C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756"/>
    <w:rsid w:val="00AE2D19"/>
    <w:rsid w:val="00AE3669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801"/>
    <w:rsid w:val="00B077F5"/>
    <w:rsid w:val="00B07B0F"/>
    <w:rsid w:val="00B07F75"/>
    <w:rsid w:val="00B10D77"/>
    <w:rsid w:val="00B112DB"/>
    <w:rsid w:val="00B11905"/>
    <w:rsid w:val="00B121C6"/>
    <w:rsid w:val="00B12673"/>
    <w:rsid w:val="00B151D9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65F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4FF9"/>
    <w:rsid w:val="00B353DC"/>
    <w:rsid w:val="00B36425"/>
    <w:rsid w:val="00B36876"/>
    <w:rsid w:val="00B36DED"/>
    <w:rsid w:val="00B37134"/>
    <w:rsid w:val="00B37E95"/>
    <w:rsid w:val="00B42C90"/>
    <w:rsid w:val="00B42D48"/>
    <w:rsid w:val="00B432A4"/>
    <w:rsid w:val="00B47D7F"/>
    <w:rsid w:val="00B5084D"/>
    <w:rsid w:val="00B50A72"/>
    <w:rsid w:val="00B50BF5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7B74"/>
    <w:rsid w:val="00B6001A"/>
    <w:rsid w:val="00B63EB9"/>
    <w:rsid w:val="00B646E5"/>
    <w:rsid w:val="00B65B09"/>
    <w:rsid w:val="00B66723"/>
    <w:rsid w:val="00B70B03"/>
    <w:rsid w:val="00B70C06"/>
    <w:rsid w:val="00B719D0"/>
    <w:rsid w:val="00B725BB"/>
    <w:rsid w:val="00B735F1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87D48"/>
    <w:rsid w:val="00B9259E"/>
    <w:rsid w:val="00B927B4"/>
    <w:rsid w:val="00B92E54"/>
    <w:rsid w:val="00B93131"/>
    <w:rsid w:val="00B937D2"/>
    <w:rsid w:val="00B94569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6D1"/>
    <w:rsid w:val="00BA767F"/>
    <w:rsid w:val="00BA793D"/>
    <w:rsid w:val="00BA79F4"/>
    <w:rsid w:val="00BA7EDE"/>
    <w:rsid w:val="00BB068E"/>
    <w:rsid w:val="00BB0CD4"/>
    <w:rsid w:val="00BB13D4"/>
    <w:rsid w:val="00BB1E5F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52C5"/>
    <w:rsid w:val="00BC7028"/>
    <w:rsid w:val="00BC78F6"/>
    <w:rsid w:val="00BD05E8"/>
    <w:rsid w:val="00BD0A5E"/>
    <w:rsid w:val="00BD0C36"/>
    <w:rsid w:val="00BD14C0"/>
    <w:rsid w:val="00BD2101"/>
    <w:rsid w:val="00BD2A3B"/>
    <w:rsid w:val="00BD4BE7"/>
    <w:rsid w:val="00BD5D01"/>
    <w:rsid w:val="00BD6239"/>
    <w:rsid w:val="00BD693C"/>
    <w:rsid w:val="00BD74A8"/>
    <w:rsid w:val="00BD7C1E"/>
    <w:rsid w:val="00BE051E"/>
    <w:rsid w:val="00BE3619"/>
    <w:rsid w:val="00BE37E0"/>
    <w:rsid w:val="00BE3FE2"/>
    <w:rsid w:val="00BE6712"/>
    <w:rsid w:val="00BE6D28"/>
    <w:rsid w:val="00BE6FE3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E66"/>
    <w:rsid w:val="00C27FFD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53B7"/>
    <w:rsid w:val="00C55718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5A05"/>
    <w:rsid w:val="00C8645F"/>
    <w:rsid w:val="00C8713F"/>
    <w:rsid w:val="00C878E9"/>
    <w:rsid w:val="00C87AFF"/>
    <w:rsid w:val="00C87CC6"/>
    <w:rsid w:val="00C905AA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4C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2F0B"/>
    <w:rsid w:val="00D830BD"/>
    <w:rsid w:val="00D84FA0"/>
    <w:rsid w:val="00D85E10"/>
    <w:rsid w:val="00D867A7"/>
    <w:rsid w:val="00D87934"/>
    <w:rsid w:val="00D911ED"/>
    <w:rsid w:val="00D925AD"/>
    <w:rsid w:val="00D9319E"/>
    <w:rsid w:val="00D93BBA"/>
    <w:rsid w:val="00D9442C"/>
    <w:rsid w:val="00D94AEB"/>
    <w:rsid w:val="00D95AF3"/>
    <w:rsid w:val="00D962D2"/>
    <w:rsid w:val="00D974E4"/>
    <w:rsid w:val="00DA0242"/>
    <w:rsid w:val="00DA025E"/>
    <w:rsid w:val="00DA072F"/>
    <w:rsid w:val="00DA1BB8"/>
    <w:rsid w:val="00DA363E"/>
    <w:rsid w:val="00DA5AB5"/>
    <w:rsid w:val="00DA6822"/>
    <w:rsid w:val="00DA70D5"/>
    <w:rsid w:val="00DB1D68"/>
    <w:rsid w:val="00DB245C"/>
    <w:rsid w:val="00DB26C8"/>
    <w:rsid w:val="00DB4CBF"/>
    <w:rsid w:val="00DB599E"/>
    <w:rsid w:val="00DB72F2"/>
    <w:rsid w:val="00DB741E"/>
    <w:rsid w:val="00DB7439"/>
    <w:rsid w:val="00DB7ECE"/>
    <w:rsid w:val="00DC0AA4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26F6"/>
    <w:rsid w:val="00DE36D2"/>
    <w:rsid w:val="00DE5853"/>
    <w:rsid w:val="00DE6924"/>
    <w:rsid w:val="00DE72B0"/>
    <w:rsid w:val="00DE7B67"/>
    <w:rsid w:val="00DF0793"/>
    <w:rsid w:val="00DF29E4"/>
    <w:rsid w:val="00DF2FAC"/>
    <w:rsid w:val="00DF36C1"/>
    <w:rsid w:val="00DF3972"/>
    <w:rsid w:val="00DF3C19"/>
    <w:rsid w:val="00DF3D95"/>
    <w:rsid w:val="00DF4926"/>
    <w:rsid w:val="00DF4AB7"/>
    <w:rsid w:val="00DF6B8D"/>
    <w:rsid w:val="00DF7FAB"/>
    <w:rsid w:val="00E01090"/>
    <w:rsid w:val="00E01BB9"/>
    <w:rsid w:val="00E02ABF"/>
    <w:rsid w:val="00E02EFD"/>
    <w:rsid w:val="00E03C1C"/>
    <w:rsid w:val="00E04FE3"/>
    <w:rsid w:val="00E059EA"/>
    <w:rsid w:val="00E05E4C"/>
    <w:rsid w:val="00E05E53"/>
    <w:rsid w:val="00E073F0"/>
    <w:rsid w:val="00E0749F"/>
    <w:rsid w:val="00E07771"/>
    <w:rsid w:val="00E07C76"/>
    <w:rsid w:val="00E10331"/>
    <w:rsid w:val="00E10422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4837"/>
    <w:rsid w:val="00E27269"/>
    <w:rsid w:val="00E27464"/>
    <w:rsid w:val="00E27D95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47442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BB8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3C6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4F71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6C91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4CC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2762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28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BF5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3916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03916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FE91-8F64-4D37-ACEA-08190D6B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2023-07-21T12:27:00Z</dcterms:created>
  <dcterms:modified xsi:type="dcterms:W3CDTF">2023-07-21T12:30:00Z</dcterms:modified>
</cp:coreProperties>
</file>