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6" w:rsidRDefault="00CD3E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Cieszyn, dnia </w:t>
      </w:r>
      <w:r w:rsidR="00F534EF">
        <w:rPr>
          <w:rFonts w:ascii="Times New Roman" w:eastAsia="Calibri" w:hAnsi="Times New Roman" w:cs="Times New Roman"/>
          <w:sz w:val="24"/>
          <w:szCs w:val="24"/>
        </w:rPr>
        <w:t>2</w:t>
      </w:r>
      <w:r w:rsidR="007633CD">
        <w:rPr>
          <w:rFonts w:ascii="Times New Roman" w:eastAsia="Calibri" w:hAnsi="Times New Roman" w:cs="Times New Roman"/>
          <w:sz w:val="24"/>
          <w:szCs w:val="24"/>
        </w:rPr>
        <w:t>1</w:t>
      </w:r>
      <w:r w:rsidR="00851FCD">
        <w:rPr>
          <w:rFonts w:ascii="Times New Roman" w:eastAsia="Calibri" w:hAnsi="Times New Roman" w:cs="Times New Roman"/>
          <w:sz w:val="24"/>
          <w:szCs w:val="24"/>
        </w:rPr>
        <w:t xml:space="preserve"> czerwca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 roku.</w:t>
      </w:r>
    </w:p>
    <w:p w:rsidR="001A39E6" w:rsidRDefault="001A39E6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A39E6" w:rsidRDefault="00CD3E05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1A39E6" w:rsidRDefault="00CD3E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ZAPROSZENIE DO SKŁADANIA OFERT</w:t>
      </w:r>
    </w:p>
    <w:p w:rsidR="001A39E6" w:rsidRDefault="00CD3E05">
      <w:pPr>
        <w:pStyle w:val="western"/>
        <w:spacing w:line="276" w:lineRule="auto"/>
        <w:jc w:val="center"/>
      </w:pPr>
      <w:r>
        <w:rPr>
          <w:b/>
        </w:rPr>
        <w:t>na wykonanie czynności ustalania przebiegu granic oraz dokumentacji rozgraniczenia nieruchomości i dokumentacji technicznej, pomiędzy nieruchomościami położonymi               w obrębie Straconka, gmina Bielsko-Biała</w:t>
      </w:r>
      <w:r>
        <w:t>.</w:t>
      </w:r>
    </w:p>
    <w:p w:rsidR="001A39E6" w:rsidRDefault="001A39E6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pStyle w:val="Akapitzlist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Zamawiająca:</w:t>
      </w:r>
    </w:p>
    <w:p w:rsidR="001A39E6" w:rsidRDefault="00CD3E05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Cieszyn, reprezentowana przez Burmistrza Miasta Cieszyna, w której imieniu postępowanie prowadzi: Wydział Geodezji, Kartografii i Katastru Nieruchomości Urzędu Miejskiego w Cieszynie, Rynek 1, 43-400 Cieszyn.</w:t>
      </w:r>
    </w:p>
    <w:p w:rsidR="001A39E6" w:rsidRDefault="00CD3E05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Postępowanie jest prowadzone pod numerem: GKK.6830.</w:t>
      </w:r>
      <w:r w:rsidR="00851FC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.2021.</w:t>
      </w:r>
    </w:p>
    <w:p w:rsidR="001A39E6" w:rsidRDefault="00CD3E05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Opis przedmiotu zamówienia:</w:t>
      </w:r>
    </w:p>
    <w:p w:rsidR="007633CD" w:rsidRDefault="00CD3E05">
      <w:pPr>
        <w:pStyle w:val="NormalnyWeb"/>
        <w:keepNext/>
        <w:spacing w:before="23" w:after="23" w:line="276" w:lineRule="auto"/>
        <w:ind w:left="360" w:firstLine="1"/>
      </w:pPr>
      <w:r>
        <w:t xml:space="preserve">Wykonanie czynności ustalania przebiegu granic o których mowa w art. 31 ust. 1 ustawy z dnia 17 maja 1989 r. Prawo geodezyjne i kartograficzne (tekst jednolity Dz. U. z 2021, poz. 1990 z </w:t>
      </w:r>
      <w:proofErr w:type="spellStart"/>
      <w:r>
        <w:t>późn</w:t>
      </w:r>
      <w:proofErr w:type="spellEnd"/>
      <w:r>
        <w:t>. zm.) (</w:t>
      </w:r>
      <w:proofErr w:type="spellStart"/>
      <w:r>
        <w:t>Pgik</w:t>
      </w:r>
      <w:proofErr w:type="spellEnd"/>
      <w:r>
        <w:t>) i w rozdziale 3 rozporządzenia Ministrów Spraw Wewnętrznych i Administracji oraz Rolnictwa i Gospodarki Żywnościowej z dnia 14 kwietnia 1999 r. w sprawie rozgraniczania nieruchomości (Dz. U. z 1999 r. Nr 45, poz. 453) oraz dokumentacji rozgraniczenia nieruchomości i dokumentacji technicznej,             o której mowa w rozdziale 4 rozporządzenia, pomiędzy</w:t>
      </w:r>
      <w:r w:rsidR="007633CD">
        <w:t>:</w:t>
      </w:r>
    </w:p>
    <w:p w:rsidR="001A39E6" w:rsidRDefault="00CD3E05" w:rsidP="007633CD">
      <w:pPr>
        <w:pStyle w:val="NormalnyWeb"/>
        <w:keepNext/>
        <w:numPr>
          <w:ilvl w:val="0"/>
          <w:numId w:val="3"/>
        </w:numPr>
        <w:spacing w:before="23" w:after="23" w:line="276" w:lineRule="auto"/>
        <w:rPr>
          <w:bCs/>
        </w:rPr>
      </w:pPr>
      <w:r>
        <w:t>nieruchomością położoną w obrębie 19 Straconka, gmina Bielsko-Biała oznaczoną jako działk</w:t>
      </w:r>
      <w:r w:rsidR="00CE2325">
        <w:t>i ewidencyjne</w:t>
      </w:r>
      <w:r>
        <w:t xml:space="preserve"> nr </w:t>
      </w:r>
      <w:r w:rsidR="00CE2325">
        <w:t>579/1, 579/2, 580/1, 580/2</w:t>
      </w:r>
      <w:r w:rsidR="007633CD">
        <w:t xml:space="preserve"> i</w:t>
      </w:r>
      <w:r w:rsidR="00CE2325">
        <w:t xml:space="preserve"> 576/2 </w:t>
      </w:r>
      <w:r>
        <w:t>a</w:t>
      </w:r>
      <w:r w:rsidR="007633CD">
        <w:t> </w:t>
      </w:r>
      <w:r>
        <w:t>nieruchomościami przyległymi oznaczon</w:t>
      </w:r>
      <w:r w:rsidR="007633CD">
        <w:t>ymi jaki działki ewidencyjne nr </w:t>
      </w:r>
      <w:r w:rsidR="007A52B2">
        <w:t xml:space="preserve">2512/18, 2512/13, 670/2, 668/2, 581/3, 581/4, 581/1, 578/2, 578/1, </w:t>
      </w:r>
      <w:r w:rsidR="009122EA">
        <w:t>2509/1</w:t>
      </w:r>
      <w:r w:rsidR="007633CD">
        <w:t xml:space="preserve"> </w:t>
      </w:r>
      <w:r w:rsidR="007A52B2">
        <w:t>i</w:t>
      </w:r>
      <w:r w:rsidR="009122EA">
        <w:t> </w:t>
      </w:r>
      <w:r w:rsidR="007A52B2">
        <w:t>576/1</w:t>
      </w:r>
      <w:r w:rsidR="007633CD">
        <w:rPr>
          <w:bCs/>
        </w:rPr>
        <w:t>,</w:t>
      </w:r>
    </w:p>
    <w:p w:rsidR="007633CD" w:rsidRDefault="007633CD" w:rsidP="007633CD">
      <w:pPr>
        <w:pStyle w:val="NormalnyWeb"/>
        <w:keepNext/>
        <w:numPr>
          <w:ilvl w:val="0"/>
          <w:numId w:val="3"/>
        </w:numPr>
        <w:spacing w:before="23" w:after="23" w:line="276" w:lineRule="auto"/>
        <w:rPr>
          <w:bCs/>
        </w:rPr>
      </w:pPr>
      <w:r>
        <w:t>nieruchomością położoną w obrębie 19 Straconka, gmina Bielsko-Biała oznaczoną jako działka ewidencyjna nr 2509/1 a nieruchomościami przyległymi oznaczonymi jaki działki ewidencyjne nr </w:t>
      </w:r>
      <w:r w:rsidR="009122EA">
        <w:t>576/1</w:t>
      </w:r>
      <w:r w:rsidR="009122EA">
        <w:t xml:space="preserve">, </w:t>
      </w:r>
      <w:r w:rsidR="00D50E6A">
        <w:t>576/2, 2512/18, 580/2, 580/1, 578/1,</w:t>
      </w:r>
      <w:r w:rsidR="009122EA">
        <w:t xml:space="preserve"> 578/2, 2509/8, 521/16 i 521/12</w:t>
      </w:r>
      <w:r w:rsidR="00D50E6A">
        <w:t>.</w:t>
      </w:r>
    </w:p>
    <w:p w:rsidR="007A52B2" w:rsidRDefault="007A52B2">
      <w:pPr>
        <w:pStyle w:val="NormalnyWeb"/>
        <w:keepNext/>
        <w:spacing w:before="23" w:after="23" w:line="276" w:lineRule="auto"/>
        <w:ind w:left="360" w:firstLine="1"/>
        <w:rPr>
          <w:bCs/>
        </w:rPr>
      </w:pPr>
      <w:r>
        <w:rPr>
          <w:bCs/>
        </w:rPr>
        <w:t xml:space="preserve">Ilość punktów granicznych </w:t>
      </w:r>
      <w:r w:rsidR="00D50E6A">
        <w:rPr>
          <w:bCs/>
        </w:rPr>
        <w:t>do ustalenia: ok. 23</w:t>
      </w:r>
      <w:r>
        <w:rPr>
          <w:bCs/>
        </w:rPr>
        <w:t>.</w:t>
      </w:r>
    </w:p>
    <w:p w:rsidR="007A52B2" w:rsidRDefault="007A52B2">
      <w:pPr>
        <w:pStyle w:val="NormalnyWeb"/>
        <w:keepNext/>
        <w:spacing w:before="23" w:after="23" w:line="276" w:lineRule="auto"/>
        <w:ind w:left="360" w:firstLine="1"/>
        <w:rPr>
          <w:bCs/>
        </w:rPr>
      </w:pPr>
      <w:r>
        <w:rPr>
          <w:bCs/>
        </w:rPr>
        <w:t>Liczba stron postępowania: ok. 70.</w:t>
      </w:r>
    </w:p>
    <w:p w:rsidR="007A52B2" w:rsidRDefault="007A52B2">
      <w:pPr>
        <w:pStyle w:val="NormalnyWeb"/>
        <w:keepNext/>
        <w:spacing w:before="23" w:after="23" w:line="276" w:lineRule="auto"/>
        <w:ind w:left="360" w:firstLine="1"/>
        <w:rPr>
          <w:bCs/>
        </w:rPr>
      </w:pPr>
      <w:r>
        <w:rPr>
          <w:bCs/>
        </w:rPr>
        <w:t>Czynności</w:t>
      </w:r>
      <w:r w:rsidRPr="007A52B2">
        <w:rPr>
          <w:bCs/>
        </w:rPr>
        <w:t xml:space="preserve"> </w:t>
      </w:r>
      <w:r>
        <w:rPr>
          <w:bCs/>
        </w:rPr>
        <w:t>ustalania przebiegu</w:t>
      </w:r>
      <w:r w:rsidRPr="007A52B2">
        <w:rPr>
          <w:bCs/>
        </w:rPr>
        <w:t xml:space="preserve"> </w:t>
      </w:r>
      <w:r>
        <w:rPr>
          <w:bCs/>
        </w:rPr>
        <w:t>granic na podstawie art. 42</w:t>
      </w:r>
      <w:r w:rsidRPr="007A52B2">
        <w:rPr>
          <w:bCs/>
        </w:rPr>
        <w:t xml:space="preserve"> </w:t>
      </w:r>
      <w:r>
        <w:rPr>
          <w:bCs/>
        </w:rPr>
        <w:t xml:space="preserve">ust. 2 pkt 4 </w:t>
      </w:r>
      <w:proofErr w:type="spellStart"/>
      <w:r>
        <w:rPr>
          <w:bCs/>
        </w:rPr>
        <w:t>Pgik</w:t>
      </w:r>
      <w:proofErr w:type="spellEnd"/>
      <w:r>
        <w:rPr>
          <w:bCs/>
        </w:rPr>
        <w:t xml:space="preserve"> wykonuje</w:t>
      </w:r>
      <w:r w:rsidRPr="007A52B2">
        <w:rPr>
          <w:bCs/>
        </w:rPr>
        <w:t xml:space="preserve"> </w:t>
      </w:r>
      <w:r>
        <w:rPr>
          <w:bCs/>
        </w:rPr>
        <w:t>geodeta posiadający</w:t>
      </w:r>
      <w:r w:rsidRPr="007A52B2">
        <w:rPr>
          <w:bCs/>
        </w:rPr>
        <w:t xml:space="preserve"> </w:t>
      </w:r>
      <w:r>
        <w:rPr>
          <w:bCs/>
        </w:rPr>
        <w:t>uprawnienia</w:t>
      </w:r>
      <w:r w:rsidRPr="007A52B2">
        <w:rPr>
          <w:bCs/>
        </w:rPr>
        <w:t xml:space="preserve"> </w:t>
      </w:r>
      <w:r>
        <w:rPr>
          <w:bCs/>
        </w:rPr>
        <w:t>zawodowe</w:t>
      </w:r>
      <w:r w:rsidRPr="007A52B2">
        <w:rPr>
          <w:bCs/>
        </w:rPr>
        <w:t xml:space="preserve"> </w:t>
      </w:r>
      <w:r>
        <w:rPr>
          <w:bCs/>
        </w:rPr>
        <w:t>o których</w:t>
      </w:r>
      <w:r w:rsidRPr="007A52B2">
        <w:rPr>
          <w:bCs/>
        </w:rPr>
        <w:t xml:space="preserve"> </w:t>
      </w:r>
      <w:r>
        <w:rPr>
          <w:bCs/>
        </w:rPr>
        <w:t>mowa</w:t>
      </w:r>
      <w:r w:rsidRPr="007A52B2">
        <w:rPr>
          <w:bCs/>
        </w:rPr>
        <w:t xml:space="preserve"> </w:t>
      </w:r>
      <w:r>
        <w:rPr>
          <w:bCs/>
        </w:rPr>
        <w:t>w art. 43 pkt 2</w:t>
      </w:r>
      <w:r w:rsidRPr="007A52B2">
        <w:rPr>
          <w:bCs/>
        </w:rPr>
        <w:t xml:space="preserve"> </w:t>
      </w:r>
      <w:proofErr w:type="spellStart"/>
      <w:r>
        <w:rPr>
          <w:bCs/>
        </w:rPr>
        <w:t>Pgik</w:t>
      </w:r>
      <w:proofErr w:type="spellEnd"/>
      <w:r>
        <w:rPr>
          <w:bCs/>
        </w:rPr>
        <w:t>.</w:t>
      </w:r>
    </w:p>
    <w:p w:rsidR="001A39E6" w:rsidRDefault="001A39E6">
      <w:pPr>
        <w:pStyle w:val="NormalnyWeb"/>
        <w:keepNext/>
        <w:spacing w:before="23" w:after="23" w:line="276" w:lineRule="auto"/>
        <w:ind w:left="425" w:hanging="65"/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realizacji zamówienia: </w:t>
      </w:r>
    </w:p>
    <w:p w:rsidR="001A39E6" w:rsidRDefault="00CD3E05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miesiące od daty podpisania umowy.</w:t>
      </w:r>
    </w:p>
    <w:p w:rsidR="001A39E6" w:rsidRDefault="001A39E6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Sposób i termin przedłożenia oferty:</w:t>
      </w:r>
    </w:p>
    <w:p w:rsidR="001A39E6" w:rsidRDefault="00CD3E05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Ofertę należy złożyć (np. osobiście, za pośrednictwem operatora pocztowego)                            w zamkniętej kopercie opatrzonej napisem: „Oferta na wykonanie </w:t>
      </w:r>
      <w:r>
        <w:rPr>
          <w:rFonts w:ascii="Times New Roman" w:hAnsi="Times New Roman" w:cs="Times New Roman"/>
          <w:sz w:val="24"/>
          <w:szCs w:val="24"/>
        </w:rPr>
        <w:t xml:space="preserve">czynności ustalania przebiegu granic oraz dokumentacji rozgraniczenia nieruchomości i dokumentacji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technicznej nieruchomości położonych w obrębie Straconka, gmina Bielsko-Biała”,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lub na adres e-mail: </w:t>
      </w:r>
      <w:hyperlink r:id="rId7" w:history="1">
        <w:r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urzad@um.cieszyn.pl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 terminie do dnia </w:t>
      </w:r>
      <w:r w:rsidR="00D50E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9122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bookmarkStart w:id="0" w:name="_GoBack"/>
      <w:bookmarkEnd w:id="0"/>
      <w:r w:rsidR="007A5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2022 roku, do godziny 15:00 w Kancelarii Ogólnej Urzędu Miejskiego w Cieszynie (Rynek 1, parter). Decyduje data wpływu do Urzędu Miejskiego w Cieszynie.</w:t>
      </w:r>
    </w:p>
    <w:p w:rsidR="001A39E6" w:rsidRDefault="001A39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Rozstrzygnięcie postępowania:</w:t>
      </w:r>
    </w:p>
    <w:p w:rsidR="001A39E6" w:rsidRDefault="00CD3E05">
      <w:pPr>
        <w:pStyle w:val="Akapitzlist"/>
        <w:spacing w:after="0" w:line="276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Rozstrzygnięcie i wybór oferty nastąpi w siedzibie Zamawiającej bez udziału Oferentów.</w:t>
      </w:r>
    </w:p>
    <w:p w:rsidR="001A39E6" w:rsidRDefault="00CD3E05">
      <w:pPr>
        <w:pStyle w:val="Akapitzlist"/>
        <w:spacing w:after="0" w:line="276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Jedynym kryterium oceny oferty będzie jej cena.</w:t>
      </w:r>
    </w:p>
    <w:p w:rsidR="001A39E6" w:rsidRDefault="001A39E6">
      <w:pPr>
        <w:pStyle w:val="Akapitzlist"/>
        <w:spacing w:after="0" w:line="240" w:lineRule="auto"/>
        <w:ind w:left="363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o sposobie porozumiewania się Oferentów z Zamawiającą:</w:t>
      </w:r>
    </w:p>
    <w:p w:rsidR="001A39E6" w:rsidRDefault="00CD3E0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Osobą upoważnioną do udzielania dodatkowych informacji dotyczących zakresu zamówienia oraz sposobu przygotowania i złożenia ofert jest: Anna Jaworska – st. Inspektor Wydziału Geodezji, Kartografii i Katastru Nieruchomości, tel. 33 4794 326.</w:t>
      </w: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informacje:</w:t>
      </w:r>
    </w:p>
    <w:p w:rsidR="001A39E6" w:rsidRDefault="00CD3E0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 względu na to, iż szacunkowa wartość zamówienia nie przekracza równowartości kwoty określonej w ustawie z dnia 11 września 2019 roku, Prawo zamówień publicznych (tekst jednolity: Dz. U. z 2021 r., poz. 1129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zm.) w niniejszym postępowaniu nie mają zastosowania przepisy ww. ustawy dotyczące w szczególności protestów i odwołań.</w:t>
      </w:r>
    </w:p>
    <w:p w:rsidR="001A39E6" w:rsidRDefault="00CD3E0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Zamawiająca zastrzega sobie możliwość nie wybrania żadnej z przedstawionej ofert i odstąpienie od udzielenia zamówienia bez podania przyczyny.</w:t>
      </w: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1A39E6" w:rsidRDefault="00CD3E05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Kopia mapy ewidencyjnej,</w:t>
      </w:r>
    </w:p>
    <w:p w:rsidR="001A39E6" w:rsidRDefault="00CD3E05">
      <w:pPr>
        <w:pStyle w:val="Akapitzlist"/>
        <w:tabs>
          <w:tab w:val="left" w:pos="603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Formularz oferty.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CD3E05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Klauzula informacyjna dotycząca zasad przetwarzania danych osobowych dostępna jest na stronie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bip.um.cieszyn.pl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dziale Zamówienia publiczne/Klauzula informacyjna (RODO).</w:t>
      </w: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9E6" w:rsidRDefault="001A39E6"/>
    <w:sectPr w:rsidR="001A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B99"/>
    <w:multiLevelType w:val="hybridMultilevel"/>
    <w:tmpl w:val="AAD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8DA"/>
    <w:multiLevelType w:val="hybridMultilevel"/>
    <w:tmpl w:val="481C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91DCE"/>
    <w:multiLevelType w:val="hybridMultilevel"/>
    <w:tmpl w:val="36CCA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E6"/>
    <w:rsid w:val="001A39E6"/>
    <w:rsid w:val="007633CD"/>
    <w:rsid w:val="007A52B2"/>
    <w:rsid w:val="00807A8D"/>
    <w:rsid w:val="00851FCD"/>
    <w:rsid w:val="00904907"/>
    <w:rsid w:val="009122EA"/>
    <w:rsid w:val="00940610"/>
    <w:rsid w:val="00BD3675"/>
    <w:rsid w:val="00CD3E05"/>
    <w:rsid w:val="00CE2325"/>
    <w:rsid w:val="00D50E6A"/>
    <w:rsid w:val="00F5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um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8B12-CE1B-4B1F-8D56-8D66AA60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Jaworska Anna</cp:lastModifiedBy>
  <cp:revision>9</cp:revision>
  <cp:lastPrinted>2022-06-21T08:53:00Z</cp:lastPrinted>
  <dcterms:created xsi:type="dcterms:W3CDTF">2022-06-13T11:54:00Z</dcterms:created>
  <dcterms:modified xsi:type="dcterms:W3CDTF">2022-06-21T08:53:00Z</dcterms:modified>
</cp:coreProperties>
</file>