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72" w:rsidRDefault="00F4463D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2a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F81872" w:rsidRDefault="00F81872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872" w:rsidRDefault="00F4463D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81872" w:rsidRDefault="00F4463D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F81872" w:rsidRDefault="00F4463D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F81872" w:rsidRDefault="00F4463D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F81872" w:rsidRDefault="00F4463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F81872" w:rsidRDefault="00F4463D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F81872" w:rsidRDefault="00F4463D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F81872" w:rsidRDefault="00F4463D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:rsidR="00F81872" w:rsidRDefault="00F4463D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Przedszkole nr 1 w Cieszynie</w:t>
      </w:r>
    </w:p>
    <w:p w:rsidR="00F81872" w:rsidRDefault="00F4463D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ul. Dr Jana Michejdy 10</w:t>
      </w:r>
    </w:p>
    <w:p w:rsidR="00F81872" w:rsidRDefault="00F4463D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:rsidR="00F81872" w:rsidRDefault="00F81872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81872" w:rsidRDefault="00F81872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81872" w:rsidRDefault="00F4463D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F81872" w:rsidRDefault="00F81872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:rsidR="00F81872" w:rsidRDefault="00F4463D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F81872" w:rsidRDefault="00F4463D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F81872" w:rsidRDefault="00F4463D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F81872" w:rsidRDefault="00F4463D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bCs/>
          <w:sz w:val="24"/>
          <w:szCs w:val="24"/>
        </w:rPr>
        <w:t>Termomodernizacja budynku Przedszkola nr 1 wraz z wymianą nawierzchni placu w zakresie części I zamówienia „Termomodernizacja”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72" w:rsidRDefault="00F4463D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F81872" w:rsidRDefault="00F4463D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 w:rsidR="00F81872" w:rsidRDefault="00F4463D" w:rsidP="00F4463D">
      <w:pPr>
        <w:pStyle w:val="Standard"/>
        <w:spacing w:after="0" w:line="360" w:lineRule="auto"/>
        <w:ind w:left="720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zawodowej:</w:t>
      </w:r>
    </w:p>
    <w:p w:rsidR="00F81872" w:rsidRDefault="00F4463D" w:rsidP="00F4463D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 warunku udziału w postępowaniu określonego w pk</w:t>
      </w:r>
      <w:r w:rsidR="007566F2">
        <w:rPr>
          <w:rFonts w:ascii="Times New Roman" w:hAnsi="Times New Roman" w:cs="Times New Roman"/>
          <w:iCs/>
          <w:sz w:val="24"/>
          <w:szCs w:val="24"/>
        </w:rPr>
        <w:t xml:space="preserve">t 5.1.4.4. </w:t>
      </w:r>
      <w:r>
        <w:rPr>
          <w:rFonts w:ascii="Times New Roman" w:hAnsi="Times New Roman" w:cs="Times New Roman"/>
          <w:iCs/>
          <w:sz w:val="24"/>
          <w:szCs w:val="24"/>
        </w:rPr>
        <w:t xml:space="preserve">SWZ oświadczamy, że do realizacji zamówienia skierujemy …………. </w:t>
      </w:r>
      <w:r w:rsidRPr="00F4463D">
        <w:rPr>
          <w:rFonts w:ascii="Times New Roman" w:hAnsi="Times New Roman" w:cs="Times New Roman"/>
          <w:iCs/>
          <w:sz w:val="16"/>
          <w:szCs w:val="16"/>
        </w:rPr>
        <w:t>(imię i nazwisko)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Osoba ta posiada uprawnienia do kierowania robotami budowlanymi w specja</w:t>
      </w:r>
      <w:r w:rsidR="007566F2">
        <w:rPr>
          <w:rFonts w:ascii="Times New Roman" w:hAnsi="Times New Roman" w:cs="Times New Roman"/>
          <w:iCs/>
          <w:sz w:val="24"/>
          <w:szCs w:val="24"/>
        </w:rPr>
        <w:t>lności konstrukcyjno-budowlanej.</w:t>
      </w:r>
    </w:p>
    <w:p w:rsidR="00F81872" w:rsidRDefault="00F4463D">
      <w:pPr>
        <w:pStyle w:val="Standard"/>
        <w:spacing w:after="0" w:line="360" w:lineRule="auto"/>
        <w:ind w:left="72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1872" w:rsidRDefault="00F4463D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F81872" w:rsidRDefault="00F4463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F81872" w:rsidRDefault="00F4463D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F81872" w:rsidRDefault="00F4463D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F81872" w:rsidRDefault="00F4463D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F81872" w:rsidRDefault="00F4463D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F81872" w:rsidRDefault="00F4463D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F81872" w:rsidRDefault="00F4463D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F81872" w:rsidRDefault="00F4463D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F81872" w:rsidRDefault="00F4463D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1872" w:rsidRDefault="00F4463D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F81872" w:rsidRDefault="00F4463D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 w:rsidR="00F81872" w:rsidRDefault="00F4463D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  <w:r w:rsidR="00A1715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81872" w:rsidRDefault="00F4463D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81872" w:rsidRDefault="00F446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F81872" w:rsidRDefault="00F4463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1872" w:rsidRDefault="00F4463D"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:rsidR="00F81872" w:rsidRDefault="00F4463D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F81872" w:rsidRDefault="00F4463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81872" w:rsidRDefault="00F4463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81872" w:rsidRDefault="00F4463D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:rsidR="00F81872" w:rsidRDefault="00F4463D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F81872" w:rsidRDefault="00F4463D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F81872" w:rsidRDefault="00F4463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72" w:rsidRDefault="00F81872">
      <w:pPr>
        <w:pStyle w:val="Standard"/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1872" w:rsidRDefault="00F4463D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1872" w:rsidRDefault="00F4463D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72" w:rsidRDefault="00F8187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872" w:rsidRDefault="00F4463D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:rsidR="00F81872" w:rsidRDefault="00F81872">
      <w:pPr>
        <w:pStyle w:val="Textbody"/>
        <w:spacing w:line="264" w:lineRule="auto"/>
        <w:rPr>
          <w:bCs/>
          <w:iCs/>
          <w:sz w:val="20"/>
        </w:rPr>
      </w:pPr>
    </w:p>
    <w:p w:rsidR="00F81872" w:rsidRDefault="00F4463D">
      <w:pPr>
        <w:pStyle w:val="Textbody"/>
        <w:spacing w:line="264" w:lineRule="auto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 w:rsidR="00F81872" w:rsidRDefault="00F81872">
      <w:pPr>
        <w:pStyle w:val="Textbody"/>
        <w:spacing w:line="264" w:lineRule="auto"/>
        <w:rPr>
          <w:bCs/>
          <w:iCs/>
          <w:sz w:val="20"/>
          <w:vertAlign w:val="superscript"/>
        </w:rPr>
      </w:pPr>
    </w:p>
    <w:p w:rsidR="00F81872" w:rsidRDefault="00F4463D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>
        <w:rPr>
          <w:iCs/>
          <w:sz w:val="20"/>
        </w:rPr>
        <w:t>późn</w:t>
      </w:r>
      <w:proofErr w:type="spellEnd"/>
      <w:r>
        <w:rPr>
          <w:iCs/>
          <w:sz w:val="20"/>
        </w:rPr>
        <w:t>. zm.):</w:t>
      </w:r>
    </w:p>
    <w:p w:rsidR="00F81872" w:rsidRDefault="00F4463D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F81872" w:rsidRDefault="00F81872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81872" w:rsidRDefault="00F4463D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</w:p>
    <w:sectPr w:rsidR="00F81872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A6" w:rsidRDefault="00F4463D">
      <w:r>
        <w:separator/>
      </w:r>
    </w:p>
  </w:endnote>
  <w:endnote w:type="continuationSeparator" w:id="0">
    <w:p w:rsidR="00C530A6" w:rsidRDefault="00F4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72" w:rsidRDefault="00F4463D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P1.271.1.1.2021</w:t>
    </w:r>
  </w:p>
  <w:p w:rsidR="00F81872" w:rsidRDefault="00F4463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A171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A6" w:rsidRDefault="00F4463D">
      <w:r>
        <w:separator/>
      </w:r>
    </w:p>
  </w:footnote>
  <w:footnote w:type="continuationSeparator" w:id="0">
    <w:p w:rsidR="00C530A6" w:rsidRDefault="00F4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449"/>
    <w:multiLevelType w:val="multilevel"/>
    <w:tmpl w:val="9DAAF9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F4F6B08"/>
    <w:multiLevelType w:val="multilevel"/>
    <w:tmpl w:val="B0203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4AD16EB"/>
    <w:multiLevelType w:val="multilevel"/>
    <w:tmpl w:val="E19A5A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9383612"/>
    <w:multiLevelType w:val="multilevel"/>
    <w:tmpl w:val="3CA299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1872"/>
    <w:rsid w:val="007566F2"/>
    <w:rsid w:val="00A17158"/>
    <w:rsid w:val="00C530A6"/>
    <w:rsid w:val="00F4463D"/>
    <w:rsid w:val="00F8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28</cp:revision>
  <cp:lastPrinted>2016-07-26T10:32:00Z</cp:lastPrinted>
  <dcterms:created xsi:type="dcterms:W3CDTF">2021-03-04T11:22:00Z</dcterms:created>
  <dcterms:modified xsi:type="dcterms:W3CDTF">2021-06-18T06:27:00Z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