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D5" w:rsidRPr="00DE6D88" w:rsidRDefault="00E16A5A">
      <w:pPr>
        <w:pStyle w:val="Tekstprzypisudolnego"/>
        <w:jc w:val="center"/>
        <w:rPr>
          <w:rFonts w:asciiTheme="minorHAnsi" w:hAnsiTheme="minorHAnsi" w:cstheme="minorHAnsi"/>
          <w:b/>
          <w:color w:val="auto"/>
          <w:sz w:val="28"/>
          <w:szCs w:val="24"/>
          <w:u w:val="single"/>
        </w:rPr>
      </w:pPr>
      <w:r w:rsidRPr="00DE6D88">
        <w:rPr>
          <w:rFonts w:asciiTheme="minorHAnsi" w:hAnsiTheme="minorHAnsi" w:cstheme="minorHAnsi"/>
          <w:b/>
          <w:color w:val="auto"/>
          <w:sz w:val="28"/>
          <w:szCs w:val="24"/>
          <w:u w:val="single"/>
        </w:rPr>
        <w:t>Klauzula informacyjna z art. 13 RODO w celu związanym z postępowaniem o udzielenie zamówienia publicznego</w:t>
      </w:r>
    </w:p>
    <w:p w:rsidR="00B710D5" w:rsidRPr="00DE6D88" w:rsidRDefault="00B710D5">
      <w:p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17B80" w:rsidRPr="00DE6D88" w:rsidRDefault="00E16A5A">
      <w:pPr>
        <w:spacing w:after="150" w:line="360" w:lineRule="auto"/>
        <w:ind w:firstLine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Zgodnie z art. 13 ust. 1 i 2 </w:t>
      </w:r>
      <w:r w:rsidRPr="00DE6D88">
        <w:rPr>
          <w:rFonts w:asciiTheme="minorHAnsi" w:hAnsiTheme="minorHAnsi" w:cstheme="minorHAnsi"/>
          <w:color w:val="auto"/>
          <w:sz w:val="24"/>
          <w:szCs w:val="24"/>
        </w:rPr>
        <w:t>rozporządzenia Parlamentu Europejskiego i Rady (UE) 2016/679 z</w:t>
      </w:r>
      <w:r w:rsidR="00217B80" w:rsidRPr="00DE6D8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E6D88">
        <w:rPr>
          <w:rFonts w:asciiTheme="minorHAnsi" w:hAnsiTheme="minorHAnsi" w:cstheme="minorHAnsi"/>
          <w:color w:val="auto"/>
          <w:sz w:val="24"/>
          <w:szCs w:val="24"/>
        </w:rPr>
        <w:t>dnia 27 kwietnia 2016 r. w sprawie ochrony osób fizycznych w związku z</w:t>
      </w:r>
      <w:r w:rsidR="00217B80" w:rsidRPr="00DE6D8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E6D88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dalej 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"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RODO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"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 informujemy, że:</w:t>
      </w:r>
    </w:p>
    <w:p w:rsidR="00B710D5" w:rsidRPr="00DE6D88" w:rsidRDefault="00E16A5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administratorem Pani/Pana danych osobowych jest Burmistrz Miasta Cieszyna, Rynek 1, 43-400 Cieszyn, tel</w:t>
      </w:r>
      <w:r w:rsidR="0081253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bookmarkStart w:id="0" w:name="_GoBack"/>
      <w:bookmarkEnd w:id="0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: 33 4794 200, e-mail: </w:t>
      </w:r>
      <w:hyperlink r:id="rId7">
        <w:r w:rsidRPr="00DE6D88">
          <w:rPr>
            <w:rStyle w:val="czeinternetowe"/>
            <w:rFonts w:asciiTheme="minorHAnsi" w:hAnsiTheme="minorHAnsi" w:cstheme="minorHAnsi"/>
            <w:color w:val="auto"/>
            <w:sz w:val="24"/>
            <w:szCs w:val="24"/>
            <w:u w:val="none"/>
          </w:rPr>
          <w:t>urzad@um.cieszyn.pl</w:t>
        </w:r>
      </w:hyperlink>
      <w:r w:rsidRPr="00DE6D88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B710D5" w:rsidRPr="00DE6D88" w:rsidRDefault="00E16A5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hAnsiTheme="minorHAnsi" w:cstheme="minorHAnsi"/>
          <w:color w:val="auto"/>
          <w:sz w:val="24"/>
          <w:szCs w:val="24"/>
        </w:rPr>
        <w:t>Dane kontaktowe inspektora ochrony danych: Urząd Miejski w Cieszynie, Rynek 1, 43-400 Cieszyn, e-mail: iod@um.cieszyn.pl;</w:t>
      </w:r>
    </w:p>
    <w:p w:rsidR="00B710D5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5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podstawie:</w:t>
      </w:r>
    </w:p>
    <w:p w:rsidR="00B710D5" w:rsidRPr="00DE6D88" w:rsidRDefault="00E16A5A">
      <w:pPr>
        <w:pStyle w:val="Akapitzlist"/>
        <w:numPr>
          <w:ilvl w:val="1"/>
          <w:numId w:val="2"/>
        </w:numPr>
        <w:spacing w:after="15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art. 6 ust. 1 lit. c RODO w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celu </w:t>
      </w:r>
      <w:r w:rsidRPr="00DE6D88">
        <w:rPr>
          <w:rFonts w:asciiTheme="minorHAnsi" w:hAnsiTheme="minorHAnsi" w:cstheme="minorHAnsi"/>
          <w:color w:val="auto"/>
          <w:sz w:val="24"/>
          <w:szCs w:val="24"/>
        </w:rPr>
        <w:t>związanym z postępowaniem o udzielenie zamówienia publicznego,</w:t>
      </w:r>
    </w:p>
    <w:p w:rsidR="00B710D5" w:rsidRPr="00DE6D88" w:rsidRDefault="00E16A5A">
      <w:pPr>
        <w:pStyle w:val="Akapitzlist"/>
        <w:numPr>
          <w:ilvl w:val="1"/>
          <w:numId w:val="2"/>
        </w:numPr>
        <w:spacing w:after="15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hAnsiTheme="minorHAnsi" w:cstheme="minorHAnsi"/>
          <w:color w:val="auto"/>
          <w:sz w:val="24"/>
          <w:szCs w:val="24"/>
        </w:rPr>
        <w:t>art. 6 ust. 1 lit. b RODO w celu realizacji umowy, jeżeli oferta będzie najkorzystniejsza.</w:t>
      </w:r>
    </w:p>
    <w:p w:rsidR="00217B80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ust. 1 i 2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-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ustawy z dnia 11 września 2019 r. Prawo zamówień publicznych, dalej 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"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ustawa </w:t>
      </w:r>
      <w:proofErr w:type="spellStart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Pzp</w:t>
      </w:r>
      <w:proofErr w:type="spellEnd"/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"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oraz firmy informatyczne świadczące usługi IT dla Urzędu Miejskiego w Cieszynie;</w:t>
      </w:r>
    </w:p>
    <w:p w:rsidR="00B710D5" w:rsidRPr="00DE6D88" w:rsidRDefault="00E16A5A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Pani/Pana dane osobowe będą przechowywane, zgodnie z art. 78 ustawy </w:t>
      </w:r>
      <w:proofErr w:type="spellStart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Pzp</w:t>
      </w:r>
      <w:proofErr w:type="spellEnd"/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przez okres 4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lat od dnia zakończenia postępowania o udzielenie zamówienia, a jeżeli okres obowiązywania umowy przekracza 4 lata, okres przechowywania obejmuje cały czas obowiązywania umowy w sprawie zamówienia publicznego;</w:t>
      </w:r>
    </w:p>
    <w:p w:rsidR="00217B80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Pzp</w:t>
      </w:r>
      <w:proofErr w:type="spellEnd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 związanym z udziałem w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Pzp</w:t>
      </w:r>
      <w:proofErr w:type="spellEnd"/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;</w:t>
      </w:r>
    </w:p>
    <w:p w:rsidR="00B710D5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odniesieniu do Pani/Pana danych osobowych decyzje nie będą podejmowane w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sposób zautomatyzowany, stosowanie do art. 22 RODO;</w:t>
      </w:r>
    </w:p>
    <w:p w:rsidR="00B710D5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lastRenderedPageBreak/>
        <w:t>posiada Pani/Pan:</w:t>
      </w:r>
    </w:p>
    <w:p w:rsidR="00B710D5" w:rsidRPr="00DE6D88" w:rsidRDefault="00E16A5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na podstawie art. 15 RODO prawo dostępu do danych osobowych Pani/Pana dotyczących</w:t>
      </w:r>
      <w:r w:rsidRPr="00DE6D88">
        <w:rPr>
          <w:rStyle w:val="Zakotwiczenieprzypisudolnego"/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footnoteReference w:id="1"/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;</w:t>
      </w:r>
    </w:p>
    <w:p w:rsidR="00B710D5" w:rsidRPr="00DE6D88" w:rsidRDefault="00E16A5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 w:rsidRPr="00DE6D88">
        <w:rPr>
          <w:rStyle w:val="Zakotwiczenieprzypisudolnego"/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footnoteReference w:id="2"/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;</w:t>
      </w:r>
    </w:p>
    <w:p w:rsidR="00217B80" w:rsidRPr="00DE6D88" w:rsidRDefault="00E16A5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217B80"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art. 18 ust. 2 RODO</w:t>
      </w:r>
      <w:r w:rsidRPr="00DE6D88">
        <w:rPr>
          <w:rStyle w:val="Zakotwiczenieprzypisudolnego"/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footnoteReference w:id="3"/>
      </w: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;</w:t>
      </w:r>
    </w:p>
    <w:p w:rsidR="00B710D5" w:rsidRPr="00DE6D88" w:rsidRDefault="00E16A5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710D5" w:rsidRPr="00DE6D88" w:rsidRDefault="00E16A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nie przysługuje Pani/Panu:</w:t>
      </w:r>
    </w:p>
    <w:p w:rsidR="00B710D5" w:rsidRPr="00DE6D88" w:rsidRDefault="00E16A5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art. 17 ust. 3 lit. b, d lub e RODO prawo do usunięcia danych osobowych;</w:t>
      </w:r>
    </w:p>
    <w:p w:rsidR="00B710D5" w:rsidRPr="00DE6D88" w:rsidRDefault="00E16A5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B710D5" w:rsidRPr="00DE6D88" w:rsidRDefault="00E16A5A" w:rsidP="00DE6D8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E6D8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B710D5" w:rsidRPr="00DE6D88"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1B" w:rsidRDefault="00817E1B">
      <w:pPr>
        <w:spacing w:after="0" w:line="240" w:lineRule="auto"/>
      </w:pPr>
      <w:r>
        <w:separator/>
      </w:r>
    </w:p>
  </w:endnote>
  <w:endnote w:type="continuationSeparator" w:id="0">
    <w:p w:rsidR="00817E1B" w:rsidRDefault="0081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1B" w:rsidRDefault="00817E1B">
      <w:r>
        <w:separator/>
      </w:r>
    </w:p>
  </w:footnote>
  <w:footnote w:type="continuationSeparator" w:id="0">
    <w:p w:rsidR="00817E1B" w:rsidRDefault="00817E1B">
      <w:r>
        <w:continuationSeparator/>
      </w:r>
    </w:p>
  </w:footnote>
  <w:footnote w:id="1">
    <w:p w:rsidR="00B710D5" w:rsidRPr="007506FE" w:rsidRDefault="00E16A5A">
      <w:pPr>
        <w:pStyle w:val="Tekstprzypisudolnego"/>
        <w:jc w:val="both"/>
        <w:rPr>
          <w:sz w:val="20"/>
          <w:szCs w:val="20"/>
        </w:rPr>
      </w:pPr>
      <w:r w:rsidRPr="007506FE">
        <w:rPr>
          <w:sz w:val="20"/>
          <w:szCs w:val="20"/>
          <w:highlight w:val="yellow"/>
        </w:rPr>
        <w:footnoteRef/>
      </w:r>
      <w:r w:rsidRPr="007506FE">
        <w:rPr>
          <w:sz w:val="20"/>
          <w:szCs w:val="20"/>
          <w:highlight w:val="yellow"/>
        </w:rPr>
        <w:t xml:space="preserve">. </w:t>
      </w:r>
      <w:r w:rsidRPr="007506FE">
        <w:rPr>
          <w:b/>
          <w:bCs/>
          <w:sz w:val="20"/>
          <w:szCs w:val="20"/>
          <w:highlight w:val="yellow"/>
        </w:rPr>
        <w:t xml:space="preserve">Wyjaśnienie: </w:t>
      </w:r>
      <w:r w:rsidRPr="007506FE">
        <w:rPr>
          <w:sz w:val="20"/>
          <w:szCs w:val="20"/>
          <w:highlight w:val="yellow"/>
        </w:rPr>
        <w:t xml:space="preserve">W związku z art. 75 </w:t>
      </w:r>
      <w:proofErr w:type="spellStart"/>
      <w:r w:rsidRPr="007506FE">
        <w:rPr>
          <w:sz w:val="20"/>
          <w:szCs w:val="20"/>
          <w:highlight w:val="yellow"/>
        </w:rPr>
        <w:t>Pzp</w:t>
      </w:r>
      <w:proofErr w:type="spellEnd"/>
      <w:r w:rsidRPr="007506FE">
        <w:rPr>
          <w:sz w:val="20"/>
          <w:szCs w:val="20"/>
          <w:highlight w:val="yellow"/>
        </w:rPr>
        <w:t xml:space="preserve">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</w:footnote>
  <w:footnote w:id="2">
    <w:p w:rsidR="00B710D5" w:rsidRPr="007506FE" w:rsidRDefault="00E16A5A">
      <w:pPr>
        <w:pStyle w:val="Tekstprzypisudolnego"/>
        <w:jc w:val="both"/>
        <w:rPr>
          <w:sz w:val="20"/>
          <w:szCs w:val="20"/>
          <w:highlight w:val="yellow"/>
        </w:rPr>
      </w:pPr>
      <w:r w:rsidRPr="007506FE">
        <w:rPr>
          <w:sz w:val="20"/>
          <w:szCs w:val="20"/>
          <w:highlight w:val="yellow"/>
        </w:rPr>
        <w:footnoteRef/>
      </w:r>
      <w:r w:rsidRPr="007506FE">
        <w:rPr>
          <w:sz w:val="20"/>
          <w:szCs w:val="20"/>
          <w:highlight w:val="yellow"/>
        </w:rPr>
        <w:t xml:space="preserve">. </w:t>
      </w:r>
      <w:r w:rsidRPr="007506FE">
        <w:rPr>
          <w:b/>
          <w:bCs/>
          <w:sz w:val="20"/>
          <w:szCs w:val="20"/>
          <w:highlight w:val="yellow"/>
        </w:rPr>
        <w:t>Wyjaśnienie:</w:t>
      </w:r>
      <w:r w:rsidRPr="007506FE">
        <w:rPr>
          <w:sz w:val="20"/>
          <w:szCs w:val="20"/>
          <w:highlight w:val="yellow"/>
        </w:rPr>
        <w:t xml:space="preserve"> W związku z art. 19 ust. 2 oraz art. 76 Ustawy </w:t>
      </w:r>
      <w:proofErr w:type="spellStart"/>
      <w:r w:rsidRPr="007506FE">
        <w:rPr>
          <w:sz w:val="20"/>
          <w:szCs w:val="20"/>
          <w:highlight w:val="yellow"/>
        </w:rPr>
        <w:t>Pzp</w:t>
      </w:r>
      <w:proofErr w:type="spellEnd"/>
      <w:r w:rsidRPr="007506FE">
        <w:rPr>
          <w:sz w:val="20"/>
          <w:szCs w:val="20"/>
          <w:highlight w:val="yellow"/>
        </w:rPr>
        <w:t xml:space="preserve">, skorzystanie przez osobę, której dane osobowe dotyczą, z uprawnienia do  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</w:footnote>
  <w:footnote w:id="3">
    <w:p w:rsidR="00B710D5" w:rsidRPr="007506FE" w:rsidRDefault="00E16A5A">
      <w:pPr>
        <w:pStyle w:val="Tekstprzypisudolnego"/>
        <w:jc w:val="both"/>
        <w:rPr>
          <w:sz w:val="20"/>
          <w:szCs w:val="20"/>
        </w:rPr>
      </w:pPr>
      <w:r w:rsidRPr="007506FE">
        <w:rPr>
          <w:sz w:val="20"/>
          <w:szCs w:val="20"/>
          <w:highlight w:val="yellow"/>
        </w:rPr>
        <w:footnoteRef/>
      </w:r>
      <w:r w:rsidRPr="007506FE">
        <w:rPr>
          <w:sz w:val="20"/>
          <w:szCs w:val="20"/>
          <w:highlight w:val="yellow"/>
        </w:rPr>
        <w:t xml:space="preserve">. </w:t>
      </w:r>
      <w:r w:rsidRPr="007506FE">
        <w:rPr>
          <w:b/>
          <w:bCs/>
          <w:sz w:val="20"/>
          <w:szCs w:val="20"/>
          <w:highlight w:val="yellow"/>
        </w:rPr>
        <w:t xml:space="preserve">Wyjaśnienia: </w:t>
      </w:r>
      <w:r w:rsidRPr="007506FE">
        <w:rPr>
          <w:sz w:val="20"/>
          <w:szCs w:val="20"/>
          <w:highlight w:val="yellow"/>
        </w:rPr>
        <w:t>W związku z art. 19 ust. 3 zgłoszenie żądania ograniczenia przetwarzania danych osobowych, nie ogranicza przetwarzania danych osobowych do czasu zakończenia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D1C"/>
    <w:multiLevelType w:val="multilevel"/>
    <w:tmpl w:val="D390E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BA0B91"/>
    <w:multiLevelType w:val="multilevel"/>
    <w:tmpl w:val="B1B4C8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2E3902"/>
    <w:multiLevelType w:val="multilevel"/>
    <w:tmpl w:val="8236F7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B00CF"/>
    <w:multiLevelType w:val="multilevel"/>
    <w:tmpl w:val="597A22B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1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6D3BE9"/>
    <w:multiLevelType w:val="multilevel"/>
    <w:tmpl w:val="4E36C4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704645"/>
    <w:multiLevelType w:val="multilevel"/>
    <w:tmpl w:val="1054A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5"/>
    <w:rsid w:val="00216D6F"/>
    <w:rsid w:val="00217B80"/>
    <w:rsid w:val="007506FE"/>
    <w:rsid w:val="00812539"/>
    <w:rsid w:val="00817E1B"/>
    <w:rsid w:val="00B710D5"/>
    <w:rsid w:val="00DE6D88"/>
    <w:rsid w:val="00E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BC19"/>
  <w15:docId w15:val="{2436D755-EB4B-437D-8259-CA87B4E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Times New Roman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Times New Roman"/>
      <w:b/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eastAsia="Times New Roman" w:hAnsi="Arial" w:cs="Arial"/>
      <w:i/>
      <w:lang w:eastAsia="pl-PL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Wingdings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Times New Roman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Times New Roman"/>
      <w:b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b w:val="0"/>
      <w:color w:val="00000A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eastAsia="Times New Roman" w:hAnsi="Arial" w:cs="Arial"/>
      <w:i/>
      <w:lang w:eastAsia="pl-PL"/>
    </w:rPr>
  </w:style>
  <w:style w:type="character" w:customStyle="1" w:styleId="ListLabel153">
    <w:name w:val="ListLabel 153"/>
    <w:qFormat/>
    <w:rPr>
      <w:rFonts w:ascii="Arial" w:hAnsi="Arial" w:cs="Wingding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b/>
      <w:color w:val="00000A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Arial" w:hAnsi="Arial" w:cs="Times New Roman"/>
      <w:color w:val="00000A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b w:val="0"/>
      <w:color w:val="00000A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Arial" w:eastAsia="Times New Roman" w:hAnsi="Arial" w:cs="Arial"/>
      <w:i/>
      <w:lang w:eastAsia="pl-PL"/>
    </w:rPr>
  </w:style>
  <w:style w:type="character" w:customStyle="1" w:styleId="ListLabel199">
    <w:name w:val="ListLabel 199"/>
    <w:qFormat/>
    <w:rPr>
      <w:rFonts w:ascii="Arial" w:hAnsi="Arial"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Arial" w:hAnsi="Arial" w:cs="Wingdings"/>
      <w:b/>
      <w:color w:val="00000A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Times New Roman"/>
      <w:color w:val="00000A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Arial" w:hAnsi="Arial" w:cs="Times New Roman"/>
      <w:b/>
      <w:color w:val="00000A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Wingdings"/>
      <w:b w:val="0"/>
      <w:color w:val="00000A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Arial" w:eastAsia="Times New Roman" w:hAnsi="Arial" w:cs="Arial"/>
      <w:i/>
      <w:lang w:eastAsia="pl-PL"/>
    </w:rPr>
  </w:style>
  <w:style w:type="character" w:customStyle="1" w:styleId="ListLabel245">
    <w:name w:val="ListLabel 245"/>
    <w:qFormat/>
    <w:rPr>
      <w:rFonts w:ascii="Arial" w:hAnsi="Arial" w:cs="Wingdings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Arial" w:hAnsi="Arial" w:cs="Wingdings"/>
      <w:b/>
      <w:color w:val="00000A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Wingdings"/>
      <w:b w:val="0"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Arial" w:eastAsia="Times New Roman" w:hAnsi="Arial" w:cs="Arial"/>
      <w:i/>
      <w:lang w:eastAsia="pl-PL"/>
    </w:rPr>
  </w:style>
  <w:style w:type="character" w:customStyle="1" w:styleId="ListLabel291">
    <w:name w:val="ListLabel 291"/>
    <w:qFormat/>
    <w:rPr>
      <w:rFonts w:ascii="Arial" w:hAnsi="Arial" w:cs="Wingdings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Wingdings"/>
      <w:b/>
      <w:color w:val="00000A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Times New Roman"/>
      <w:color w:val="00000A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Times New Roman"/>
      <w:b/>
      <w:color w:val="00000A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  <w:b w:val="0"/>
      <w:color w:val="00000A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Arial" w:eastAsia="Times New Roman" w:hAnsi="Arial" w:cs="Arial"/>
      <w:i/>
      <w:lang w:eastAsia="pl-PL"/>
    </w:rPr>
  </w:style>
  <w:style w:type="character" w:customStyle="1" w:styleId="ListLabel337">
    <w:name w:val="ListLabel 337"/>
    <w:qFormat/>
    <w:rPr>
      <w:rFonts w:ascii="Arial" w:hAnsi="Arial" w:cs="Wingdings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Arial" w:hAnsi="Arial" w:cs="Wingdings"/>
      <w:b/>
      <w:color w:val="00000A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Times New Roman"/>
      <w:color w:val="00000A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ascii="Times New Roman" w:hAnsi="Times New Roman" w:cs="Times New Roman"/>
      <w:b/>
      <w:color w:val="00000A"/>
      <w:sz w:val="18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ascii="Times New Roman" w:hAnsi="Times New Roman" w:cs="Wingdings"/>
      <w:b w:val="0"/>
      <w:color w:val="00000A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Marcin Rycko</dc:creator>
  <cp:lastModifiedBy>Jasnoch Piotr</cp:lastModifiedBy>
  <cp:revision>4</cp:revision>
  <cp:lastPrinted>2020-12-30T10:05:00Z</cp:lastPrinted>
  <dcterms:created xsi:type="dcterms:W3CDTF">2021-03-09T08:08:00Z</dcterms:created>
  <dcterms:modified xsi:type="dcterms:W3CDTF">2021-03-09T08:09:00Z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