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5 do SIWZ – 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8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</w:t>
      </w:r>
      <w:r>
        <w:rPr>
          <w:rFonts w:eastAsia="Times New Roman" w:cs="Arial-BoldMT" w:ascii="Times New Roman" w:hAnsi="Times New Roman"/>
          <w:bCs/>
          <w:sz w:val="24"/>
          <w:szCs w:val="24"/>
          <w:lang w:eastAsia="ar-SA"/>
        </w:rPr>
        <w:t>8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Na potrzeby postępowania o udzielenie zamówienia publicznego pn.: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 xml:space="preserve">Modernizacja budynku Urzędu Stanu Cywilnego – Cieszyn, ul. Kochanowskiego 14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>II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 xml:space="preserve"> etap realizacji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/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sectPr>
      <w:type w:val="nextPage"/>
      <w:pgSz w:w="11906" w:h="16838"/>
      <w:pgMar w:left="1417" w:right="1417" w:header="0" w:top="0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LibreOffice/6.0.2.1$Windows_X86_64 LibreOffice_project/f7f06a8f319e4b62f9bc5095aa112a65d2f3ac89</Application>
  <Pages>1</Pages>
  <Words>90</Words>
  <Characters>729</Characters>
  <CharactersWithSpaces>817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2018-01-26T13:51:00Z</dcterms:created>
  <dc:creator>Marcin Rycko</dc:creator>
  <dc:description/>
  <dc:language>pl-PL</dc:language>
  <cp:lastModifiedBy/>
  <dcterms:modified xsi:type="dcterms:W3CDTF">2018-05-23T13:09:17Z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