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Cieszyn, dnia 19.06.2017 r. 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Sprawozdanie z działalności Komisji Rewizyjnej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Miejskiej w Cieszynie za rok 2016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2016 roku Komisja Rewizyjna obradowała na 14 posiedzeniach.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przeprowadziła 6 kontroli: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gospodarki finansowej Zamku Cieszyn za rok 2015,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przebiegu realizacji zadania inwestycyjnego pn. „Ogród dwóch brzegów 2013 - 2015: rewitalizacja przestrzeni i obiektów Cieszyńskiej Wenecji”,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taryfy </w:t>
      </w:r>
      <w:bookmarkStart w:id="1" w:name="_Hlk485464839"/>
      <w:r>
        <w:rPr>
          <w:rFonts w:ascii="Times New Roman" w:hAnsi="Times New Roman" w:cs="Times New Roman"/>
          <w:sz w:val="24"/>
          <w:szCs w:val="24"/>
        </w:rPr>
        <w:t xml:space="preserve">za zbiorowe odprowadzanie ścieków </w:t>
      </w:r>
      <w:bookmarkEnd w:id="1"/>
      <w:r>
        <w:rPr>
          <w:rFonts w:ascii="Times New Roman" w:hAnsi="Times New Roman" w:cs="Times New Roman"/>
          <w:sz w:val="24"/>
          <w:szCs w:val="24"/>
        </w:rPr>
        <w:t>na terenie gminy Cieszyn obowiązującej w okresie od dnia 8 maja 2016 do dnia 7 maja 2017 roku,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gospodarki finansowej Książnicy Cieszyńskiej za rok 2015,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realizacji przez Miejski Ośrodek Pomocy Społecznej „Programu 500 plus”,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wydatków poniesionych z budżetu Miasta na organizację ”Święta Trzech Braci” w roku 2016, w porównaniu do lat 2014 i 2015.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złożyła wniosek do Przewodniczącego Rady Miejskiej Cieszyna Krzysztofa Kasztury o powołanie biegłego w celu przeprowadzenia audytu  prawidłowości wyliczenia taryfy za zbiorowe odprowadzanie ścieków oraz o przygotowanie przez Wydział Zamówień Publicznych i Inwestycji Urzędu Miejskiego zamówienia publicznego w celu wyłonienia biegłego.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dokonała analizy sprawozdania z wykonania budżetu Miasta za 2016 rok, sprawozdania finansowego oraz informacji o stanie mienia komunalnego i wypracowała wniosek w sprawie udzielenia absolutorium Burmistrzowi Miasta Cieszyna.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Rewizyjnej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Krzysztof Herok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46CFA"/>
    <w:multiLevelType w:val="hybridMultilevel"/>
    <w:tmpl w:val="8776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Herok, Krzysztof</dc:creator>
  <cp:lastModifiedBy>mpraski</cp:lastModifiedBy>
  <cp:revision>4</cp:revision>
  <cp:lastPrinted>2017-06-19T13:23:00Z</cp:lastPrinted>
  <dcterms:created xsi:type="dcterms:W3CDTF">2017-06-19T06:58:00Z</dcterms:created>
  <dcterms:modified xsi:type="dcterms:W3CDTF">2017-06-19T14:00:00Z</dcterms:modified>
</cp:coreProperties>
</file>